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8F" w:rsidRDefault="00C36B0B">
      <w:pPr>
        <w:spacing w:line="411" w:lineRule="exact"/>
        <w:jc w:val="center"/>
        <w:rPr>
          <w:rFonts w:ascii="宋体" w:eastAsia="宋体" w:hAnsi="宋体" w:cs="宋体"/>
          <w:b/>
          <w:bCs/>
          <w:sz w:val="30"/>
          <w:szCs w:val="30"/>
        </w:rPr>
      </w:pPr>
      <w:r>
        <w:rPr>
          <w:rFonts w:ascii="宋体" w:eastAsia="宋体" w:hAnsi="宋体" w:cs="宋体" w:hint="eastAsia"/>
          <w:b/>
          <w:bCs/>
          <w:sz w:val="30"/>
          <w:szCs w:val="30"/>
        </w:rPr>
        <w:t>更正（澄清）内容（</w:t>
      </w:r>
      <w:r w:rsidR="00CA7CA2">
        <w:rPr>
          <w:rFonts w:ascii="宋体" w:eastAsia="宋体" w:hAnsi="宋体" w:cs="宋体" w:hint="eastAsia"/>
          <w:b/>
          <w:bCs/>
          <w:sz w:val="30"/>
          <w:szCs w:val="30"/>
        </w:rPr>
        <w:t>一</w:t>
      </w:r>
      <w:r>
        <w:rPr>
          <w:rFonts w:ascii="宋体" w:eastAsia="宋体" w:hAnsi="宋体" w:cs="宋体" w:hint="eastAsia"/>
          <w:b/>
          <w:bCs/>
          <w:sz w:val="30"/>
          <w:szCs w:val="30"/>
        </w:rPr>
        <w:t>）</w:t>
      </w:r>
    </w:p>
    <w:p w:rsidR="00AF738F" w:rsidRDefault="00C36B0B">
      <w:pPr>
        <w:spacing w:line="411" w:lineRule="exact"/>
        <w:jc w:val="center"/>
        <w:rPr>
          <w:rFonts w:ascii="宋体" w:eastAsia="宋体" w:hAnsi="宋体" w:cs="宋体"/>
          <w:b/>
          <w:bCs/>
          <w:sz w:val="30"/>
          <w:szCs w:val="30"/>
        </w:rPr>
      </w:pPr>
      <w:r>
        <w:rPr>
          <w:rFonts w:ascii="宋体" w:eastAsia="宋体" w:hAnsi="宋体" w:cs="宋体" w:hint="eastAsia"/>
          <w:b/>
          <w:bCs/>
          <w:sz w:val="30"/>
          <w:szCs w:val="30"/>
        </w:rPr>
        <w:t>【项目编号：</w:t>
      </w:r>
      <w:r w:rsidR="00CA7CA2" w:rsidRPr="00CA7CA2">
        <w:rPr>
          <w:rFonts w:asciiTheme="minorEastAsia" w:hAnsiTheme="minorEastAsia"/>
          <w:b/>
          <w:bCs/>
          <w:sz w:val="30"/>
          <w:szCs w:val="30"/>
        </w:rPr>
        <w:t>JSZC-320000-DPGC-G2022-0002</w:t>
      </w:r>
      <w:r>
        <w:rPr>
          <w:rFonts w:ascii="宋体" w:eastAsia="宋体" w:hAnsi="宋体" w:cs="宋体" w:hint="eastAsia"/>
          <w:b/>
          <w:bCs/>
          <w:sz w:val="30"/>
          <w:szCs w:val="30"/>
        </w:rPr>
        <w:t>】</w:t>
      </w:r>
    </w:p>
    <w:p w:rsidR="00AF738F" w:rsidRDefault="00C36B0B">
      <w:pPr>
        <w:jc w:val="left"/>
        <w:rPr>
          <w:rFonts w:ascii="宋体" w:eastAsia="宋体" w:hAnsi="宋体" w:cs="宋体"/>
          <w:sz w:val="24"/>
        </w:rPr>
      </w:pPr>
      <w:r>
        <w:rPr>
          <w:rFonts w:ascii="宋体" w:eastAsia="宋体" w:hAnsi="宋体" w:cs="宋体" w:hint="eastAsia"/>
          <w:b/>
          <w:kern w:val="0"/>
          <w:sz w:val="24"/>
        </w:rPr>
        <w:t>1.</w:t>
      </w:r>
      <w:r>
        <w:rPr>
          <w:rFonts w:ascii="宋体" w:eastAsia="宋体" w:hAnsi="宋体" w:cs="宋体" w:hint="eastAsia"/>
          <w:b/>
          <w:kern w:val="0"/>
          <w:sz w:val="24"/>
        </w:rPr>
        <w:t>原采购文件中：</w:t>
      </w:r>
      <w:r>
        <w:rPr>
          <w:rFonts w:ascii="宋体" w:eastAsia="宋体" w:hAnsi="宋体" w:cs="宋体" w:hint="eastAsia"/>
          <w:sz w:val="24"/>
        </w:rPr>
        <w:t>“第一章</w:t>
      </w:r>
      <w:r>
        <w:rPr>
          <w:rFonts w:ascii="宋体" w:eastAsia="宋体" w:hAnsi="宋体" w:cs="宋体" w:hint="eastAsia"/>
          <w:sz w:val="24"/>
        </w:rPr>
        <w:t xml:space="preserve">  </w:t>
      </w:r>
      <w:r>
        <w:rPr>
          <w:rFonts w:ascii="宋体" w:eastAsia="宋体" w:hAnsi="宋体" w:cs="宋体" w:hint="eastAsia"/>
          <w:sz w:val="24"/>
        </w:rPr>
        <w:t>投标邀请”</w:t>
      </w:r>
    </w:p>
    <w:p w:rsidR="00AF738F" w:rsidRDefault="00C36B0B">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四、投标有关信息：</w:t>
      </w:r>
    </w:p>
    <w:p w:rsidR="00AF738F" w:rsidRDefault="00C36B0B">
      <w:pPr>
        <w:spacing w:line="360" w:lineRule="auto"/>
        <w:ind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投标截止时间：</w:t>
      </w:r>
      <w:r>
        <w:rPr>
          <w:rFonts w:ascii="宋体" w:eastAsia="宋体" w:hAnsi="宋体" w:cs="宋体" w:hint="eastAsia"/>
          <w:color w:val="000000"/>
          <w:sz w:val="24"/>
        </w:rPr>
        <w:t>2022</w:t>
      </w:r>
      <w:r>
        <w:rPr>
          <w:rFonts w:ascii="宋体" w:eastAsia="宋体" w:hAnsi="宋体" w:cs="宋体" w:hint="eastAsia"/>
          <w:color w:val="000000"/>
          <w:sz w:val="24"/>
        </w:rPr>
        <w:t>年</w:t>
      </w:r>
      <w:r w:rsidR="00CA7CA2">
        <w:rPr>
          <w:rFonts w:ascii="宋体" w:eastAsia="宋体" w:hAnsi="宋体" w:cs="宋体" w:hint="eastAsia"/>
          <w:color w:val="000000"/>
          <w:sz w:val="24"/>
        </w:rPr>
        <w:t>5</w:t>
      </w:r>
      <w:r>
        <w:rPr>
          <w:rFonts w:ascii="宋体" w:eastAsia="宋体" w:hAnsi="宋体" w:cs="宋体" w:hint="eastAsia"/>
          <w:color w:val="000000"/>
          <w:sz w:val="24"/>
        </w:rPr>
        <w:t>月</w:t>
      </w:r>
      <w:r w:rsidR="00CA7CA2">
        <w:rPr>
          <w:rFonts w:ascii="宋体" w:eastAsia="宋体" w:hAnsi="宋体" w:cs="宋体" w:hint="eastAsia"/>
          <w:color w:val="000000"/>
          <w:sz w:val="24"/>
        </w:rPr>
        <w:t>31</w:t>
      </w:r>
      <w:r>
        <w:rPr>
          <w:rFonts w:ascii="宋体" w:eastAsia="宋体" w:hAnsi="宋体" w:cs="宋体" w:hint="eastAsia"/>
          <w:color w:val="000000"/>
          <w:sz w:val="24"/>
        </w:rPr>
        <w:t>日北京时间</w:t>
      </w:r>
      <w:r>
        <w:rPr>
          <w:rFonts w:ascii="宋体" w:eastAsia="宋体" w:hAnsi="宋体" w:cs="宋体" w:hint="eastAsia"/>
          <w:color w:val="000000"/>
          <w:sz w:val="24"/>
        </w:rPr>
        <w:t xml:space="preserve"> 1</w:t>
      </w:r>
      <w:r>
        <w:rPr>
          <w:rFonts w:ascii="宋体" w:eastAsia="宋体" w:hAnsi="宋体" w:cs="宋体" w:hint="eastAsia"/>
          <w:color w:val="000000"/>
          <w:sz w:val="24"/>
        </w:rPr>
        <w:t>0</w:t>
      </w:r>
      <w:r>
        <w:rPr>
          <w:rFonts w:ascii="宋体" w:eastAsia="宋体" w:hAnsi="宋体" w:cs="宋体" w:hint="eastAsia"/>
          <w:color w:val="000000"/>
          <w:sz w:val="24"/>
        </w:rPr>
        <w:t>：</w:t>
      </w:r>
      <w:r>
        <w:rPr>
          <w:rFonts w:ascii="宋体" w:eastAsia="宋体" w:hAnsi="宋体" w:cs="宋体" w:hint="eastAsia"/>
          <w:color w:val="000000"/>
          <w:sz w:val="24"/>
        </w:rPr>
        <w:t>00</w:t>
      </w:r>
      <w:r>
        <w:rPr>
          <w:rFonts w:ascii="宋体" w:hAnsi="宋体" w:cs="宋体" w:hint="eastAsia"/>
          <w:color w:val="000000"/>
          <w:sz w:val="24"/>
        </w:rPr>
        <w:t>。</w:t>
      </w:r>
    </w:p>
    <w:p w:rsidR="00AF738F" w:rsidRDefault="00C36B0B">
      <w:pPr>
        <w:spacing w:line="360" w:lineRule="auto"/>
        <w:ind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开标时间：</w:t>
      </w:r>
      <w:r>
        <w:rPr>
          <w:rFonts w:ascii="宋体" w:eastAsia="宋体" w:hAnsi="宋体" w:cs="宋体" w:hint="eastAsia"/>
          <w:color w:val="000000"/>
          <w:sz w:val="24"/>
        </w:rPr>
        <w:t>2022</w:t>
      </w:r>
      <w:r>
        <w:rPr>
          <w:rFonts w:ascii="宋体" w:eastAsia="宋体" w:hAnsi="宋体" w:cs="宋体" w:hint="eastAsia"/>
          <w:color w:val="000000"/>
          <w:sz w:val="24"/>
        </w:rPr>
        <w:t>年</w:t>
      </w:r>
      <w:r w:rsidR="00CA7CA2">
        <w:rPr>
          <w:rFonts w:ascii="宋体" w:eastAsia="宋体" w:hAnsi="宋体" w:cs="宋体" w:hint="eastAsia"/>
          <w:color w:val="000000"/>
          <w:sz w:val="24"/>
        </w:rPr>
        <w:t>5</w:t>
      </w:r>
      <w:r>
        <w:rPr>
          <w:rFonts w:ascii="宋体" w:eastAsia="宋体" w:hAnsi="宋体" w:cs="宋体" w:hint="eastAsia"/>
          <w:color w:val="000000"/>
          <w:sz w:val="24"/>
        </w:rPr>
        <w:t>月</w:t>
      </w:r>
      <w:r w:rsidR="00CA7CA2">
        <w:rPr>
          <w:rFonts w:ascii="宋体" w:eastAsia="宋体" w:hAnsi="宋体" w:cs="宋体" w:hint="eastAsia"/>
          <w:color w:val="000000"/>
          <w:sz w:val="24"/>
        </w:rPr>
        <w:t>31</w:t>
      </w:r>
      <w:r>
        <w:rPr>
          <w:rFonts w:ascii="宋体" w:eastAsia="宋体" w:hAnsi="宋体" w:cs="宋体" w:hint="eastAsia"/>
          <w:color w:val="000000"/>
          <w:sz w:val="24"/>
        </w:rPr>
        <w:t>日北京时间</w:t>
      </w:r>
      <w:r>
        <w:rPr>
          <w:rFonts w:ascii="宋体" w:eastAsia="宋体" w:hAnsi="宋体" w:cs="宋体" w:hint="eastAsia"/>
          <w:color w:val="000000"/>
          <w:sz w:val="24"/>
        </w:rPr>
        <w:t xml:space="preserve"> 1</w:t>
      </w:r>
      <w:r>
        <w:rPr>
          <w:rFonts w:ascii="宋体" w:eastAsia="宋体" w:hAnsi="宋体" w:cs="宋体" w:hint="eastAsia"/>
          <w:color w:val="000000"/>
          <w:sz w:val="24"/>
        </w:rPr>
        <w:t>0</w:t>
      </w:r>
      <w:r>
        <w:rPr>
          <w:rFonts w:ascii="宋体" w:eastAsia="宋体" w:hAnsi="宋体" w:cs="宋体" w:hint="eastAsia"/>
          <w:color w:val="000000"/>
          <w:sz w:val="24"/>
        </w:rPr>
        <w:t>：</w:t>
      </w:r>
      <w:r>
        <w:rPr>
          <w:rFonts w:ascii="宋体" w:eastAsia="宋体" w:hAnsi="宋体" w:cs="宋体" w:hint="eastAsia"/>
          <w:color w:val="000000"/>
          <w:sz w:val="24"/>
        </w:rPr>
        <w:t>00</w:t>
      </w:r>
      <w:r>
        <w:rPr>
          <w:rFonts w:ascii="宋体" w:hAnsi="宋体" w:cs="宋体" w:hint="eastAsia"/>
          <w:color w:val="000000"/>
          <w:sz w:val="24"/>
        </w:rPr>
        <w:t>。</w:t>
      </w:r>
    </w:p>
    <w:p w:rsidR="00AF738F" w:rsidRDefault="00C36B0B">
      <w:pPr>
        <w:ind w:firstLineChars="100" w:firstLine="241"/>
        <w:jc w:val="left"/>
        <w:rPr>
          <w:rFonts w:ascii="宋体" w:eastAsia="宋体" w:hAnsi="宋体" w:cs="宋体"/>
          <w:b/>
          <w:kern w:val="0"/>
          <w:sz w:val="24"/>
        </w:rPr>
      </w:pPr>
      <w:r>
        <w:rPr>
          <w:rFonts w:ascii="宋体" w:eastAsia="宋体" w:hAnsi="宋体" w:cs="宋体" w:hint="eastAsia"/>
          <w:b/>
          <w:kern w:val="0"/>
          <w:sz w:val="24"/>
        </w:rPr>
        <w:t>现更正为：</w:t>
      </w:r>
    </w:p>
    <w:p w:rsidR="00AF738F" w:rsidRDefault="00C36B0B">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四、投标有关信息：</w:t>
      </w:r>
      <w:bookmarkStart w:id="0" w:name="_GoBack"/>
      <w:bookmarkEnd w:id="0"/>
    </w:p>
    <w:p w:rsidR="00AF738F" w:rsidRDefault="00C36B0B">
      <w:pPr>
        <w:spacing w:line="360" w:lineRule="auto"/>
        <w:ind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投标截止时间：</w:t>
      </w:r>
      <w:r>
        <w:rPr>
          <w:rFonts w:ascii="宋体" w:eastAsia="宋体" w:hAnsi="宋体" w:cs="宋体" w:hint="eastAsia"/>
          <w:color w:val="000000"/>
          <w:sz w:val="24"/>
        </w:rPr>
        <w:t>2022</w:t>
      </w:r>
      <w:r>
        <w:rPr>
          <w:rFonts w:ascii="宋体" w:eastAsia="宋体" w:hAnsi="宋体" w:cs="宋体" w:hint="eastAsia"/>
          <w:color w:val="000000"/>
          <w:sz w:val="24"/>
        </w:rPr>
        <w:t>年</w:t>
      </w:r>
      <w:r>
        <w:rPr>
          <w:rFonts w:ascii="宋体" w:eastAsia="宋体" w:hAnsi="宋体" w:cs="宋体" w:hint="eastAsia"/>
          <w:color w:val="000000"/>
          <w:sz w:val="24"/>
        </w:rPr>
        <w:t>6</w:t>
      </w:r>
      <w:r>
        <w:rPr>
          <w:rFonts w:ascii="宋体" w:eastAsia="宋体" w:hAnsi="宋体" w:cs="宋体" w:hint="eastAsia"/>
          <w:color w:val="000000"/>
          <w:sz w:val="24"/>
        </w:rPr>
        <w:t>月</w:t>
      </w:r>
      <w:r w:rsidR="00CA7CA2">
        <w:rPr>
          <w:rFonts w:ascii="宋体" w:eastAsia="宋体" w:hAnsi="宋体" w:cs="宋体" w:hint="eastAsia"/>
          <w:color w:val="000000"/>
          <w:sz w:val="24"/>
        </w:rPr>
        <w:t>14</w:t>
      </w:r>
      <w:r>
        <w:rPr>
          <w:rFonts w:ascii="宋体" w:eastAsia="宋体" w:hAnsi="宋体" w:cs="宋体" w:hint="eastAsia"/>
          <w:color w:val="000000"/>
          <w:sz w:val="24"/>
        </w:rPr>
        <w:t>日北京时间</w:t>
      </w:r>
      <w:r>
        <w:rPr>
          <w:rFonts w:ascii="宋体" w:eastAsia="宋体" w:hAnsi="宋体" w:cs="宋体" w:hint="eastAsia"/>
          <w:color w:val="000000"/>
          <w:sz w:val="24"/>
        </w:rPr>
        <w:t xml:space="preserve"> 1</w:t>
      </w:r>
      <w:r w:rsidR="00CA7CA2">
        <w:rPr>
          <w:rFonts w:ascii="宋体" w:eastAsia="宋体" w:hAnsi="宋体" w:cs="宋体" w:hint="eastAsia"/>
          <w:color w:val="000000"/>
          <w:sz w:val="24"/>
        </w:rPr>
        <w:t>0</w:t>
      </w:r>
      <w:r>
        <w:rPr>
          <w:rFonts w:ascii="宋体" w:eastAsia="宋体" w:hAnsi="宋体" w:cs="宋体" w:hint="eastAsia"/>
          <w:color w:val="000000"/>
          <w:sz w:val="24"/>
        </w:rPr>
        <w:t>：</w:t>
      </w:r>
      <w:r>
        <w:rPr>
          <w:rFonts w:ascii="宋体" w:eastAsia="宋体" w:hAnsi="宋体" w:cs="宋体" w:hint="eastAsia"/>
          <w:color w:val="000000"/>
          <w:sz w:val="24"/>
        </w:rPr>
        <w:t>00</w:t>
      </w:r>
      <w:r>
        <w:rPr>
          <w:rFonts w:ascii="宋体" w:hAnsi="宋体" w:cs="宋体" w:hint="eastAsia"/>
          <w:color w:val="000000"/>
          <w:sz w:val="24"/>
        </w:rPr>
        <w:t>。</w:t>
      </w:r>
    </w:p>
    <w:p w:rsidR="00AF738F" w:rsidRDefault="00C36B0B">
      <w:pPr>
        <w:ind w:firstLineChars="200" w:firstLine="480"/>
        <w:jc w:val="left"/>
        <w:rPr>
          <w:rFonts w:ascii="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开标时间：</w:t>
      </w:r>
      <w:r>
        <w:rPr>
          <w:rFonts w:ascii="宋体" w:eastAsia="宋体" w:hAnsi="宋体" w:cs="宋体" w:hint="eastAsia"/>
          <w:color w:val="000000"/>
          <w:sz w:val="24"/>
        </w:rPr>
        <w:t>2022</w:t>
      </w:r>
      <w:r>
        <w:rPr>
          <w:rFonts w:ascii="宋体" w:eastAsia="宋体" w:hAnsi="宋体" w:cs="宋体" w:hint="eastAsia"/>
          <w:color w:val="000000"/>
          <w:sz w:val="24"/>
        </w:rPr>
        <w:t>年</w:t>
      </w:r>
      <w:r>
        <w:rPr>
          <w:rFonts w:ascii="宋体" w:eastAsia="宋体" w:hAnsi="宋体" w:cs="宋体" w:hint="eastAsia"/>
          <w:color w:val="000000"/>
          <w:sz w:val="24"/>
        </w:rPr>
        <w:t>6</w:t>
      </w:r>
      <w:r>
        <w:rPr>
          <w:rFonts w:ascii="宋体" w:eastAsia="宋体" w:hAnsi="宋体" w:cs="宋体" w:hint="eastAsia"/>
          <w:color w:val="000000"/>
          <w:sz w:val="24"/>
        </w:rPr>
        <w:t>月</w:t>
      </w:r>
      <w:r w:rsidR="00CA7CA2">
        <w:rPr>
          <w:rFonts w:ascii="宋体" w:eastAsia="宋体" w:hAnsi="宋体" w:cs="宋体" w:hint="eastAsia"/>
          <w:color w:val="000000"/>
          <w:sz w:val="24"/>
        </w:rPr>
        <w:t>14</w:t>
      </w:r>
      <w:r>
        <w:rPr>
          <w:rFonts w:ascii="宋体" w:eastAsia="宋体" w:hAnsi="宋体" w:cs="宋体" w:hint="eastAsia"/>
          <w:color w:val="000000"/>
          <w:sz w:val="24"/>
        </w:rPr>
        <w:t>日北京时间</w:t>
      </w:r>
      <w:r>
        <w:rPr>
          <w:rFonts w:ascii="宋体" w:eastAsia="宋体" w:hAnsi="宋体" w:cs="宋体" w:hint="eastAsia"/>
          <w:color w:val="000000"/>
          <w:sz w:val="24"/>
        </w:rPr>
        <w:t>1</w:t>
      </w:r>
      <w:r w:rsidR="00CA7CA2">
        <w:rPr>
          <w:rFonts w:ascii="宋体" w:eastAsia="宋体" w:hAnsi="宋体" w:cs="宋体" w:hint="eastAsia"/>
          <w:color w:val="000000"/>
          <w:sz w:val="24"/>
        </w:rPr>
        <w:t>0</w:t>
      </w:r>
      <w:r>
        <w:rPr>
          <w:rFonts w:ascii="宋体" w:eastAsia="宋体" w:hAnsi="宋体" w:cs="宋体" w:hint="eastAsia"/>
          <w:color w:val="000000"/>
          <w:sz w:val="24"/>
        </w:rPr>
        <w:t>：</w:t>
      </w:r>
      <w:r>
        <w:rPr>
          <w:rFonts w:ascii="宋体" w:eastAsia="宋体" w:hAnsi="宋体" w:cs="宋体" w:hint="eastAsia"/>
          <w:color w:val="000000"/>
          <w:sz w:val="24"/>
        </w:rPr>
        <w:t>00</w:t>
      </w:r>
      <w:r>
        <w:rPr>
          <w:rFonts w:ascii="宋体" w:hAnsi="宋体" w:cs="宋体" w:hint="eastAsia"/>
          <w:color w:val="000000"/>
          <w:sz w:val="24"/>
        </w:rPr>
        <w:t>。</w:t>
      </w:r>
    </w:p>
    <w:p w:rsidR="00AF738F" w:rsidRDefault="00C36B0B">
      <w:pPr>
        <w:jc w:val="left"/>
        <w:rPr>
          <w:rFonts w:ascii="宋体" w:eastAsia="宋体" w:hAnsi="宋体" w:cs="宋体"/>
          <w:color w:val="000000"/>
          <w:sz w:val="24"/>
        </w:rPr>
      </w:pPr>
      <w:r>
        <w:rPr>
          <w:rFonts w:ascii="宋体" w:eastAsia="宋体" w:hAnsi="宋体" w:cs="宋体" w:hint="eastAsia"/>
          <w:b/>
          <w:kern w:val="0"/>
          <w:sz w:val="24"/>
        </w:rPr>
        <w:t>2</w:t>
      </w:r>
      <w:r>
        <w:rPr>
          <w:rFonts w:ascii="宋体" w:eastAsia="宋体" w:hAnsi="宋体" w:cs="宋体"/>
          <w:b/>
          <w:kern w:val="0"/>
          <w:sz w:val="24"/>
        </w:rPr>
        <w:t>.</w:t>
      </w:r>
      <w:r>
        <w:rPr>
          <w:rFonts w:ascii="宋体" w:eastAsia="宋体" w:hAnsi="宋体" w:cs="宋体"/>
          <w:b/>
          <w:kern w:val="0"/>
          <w:sz w:val="24"/>
        </w:rPr>
        <w:t>原采购文件中：</w:t>
      </w:r>
      <w:r>
        <w:rPr>
          <w:rFonts w:ascii="宋体" w:eastAsia="宋体" w:hAnsi="宋体" w:cs="宋体"/>
          <w:color w:val="000000"/>
          <w:sz w:val="24"/>
        </w:rPr>
        <w:t>“</w:t>
      </w:r>
      <w:r>
        <w:rPr>
          <w:rFonts w:ascii="宋体" w:eastAsia="宋体" w:hAnsi="宋体" w:cs="宋体"/>
          <w:color w:val="000000"/>
          <w:sz w:val="24"/>
        </w:rPr>
        <w:t>第三章</w:t>
      </w:r>
      <w:r>
        <w:rPr>
          <w:rFonts w:ascii="宋体" w:eastAsia="宋体" w:hAnsi="宋体" w:cs="宋体"/>
          <w:color w:val="000000"/>
          <w:sz w:val="24"/>
        </w:rPr>
        <w:t xml:space="preserve">  </w:t>
      </w:r>
      <w:r>
        <w:rPr>
          <w:rFonts w:ascii="宋体" w:eastAsia="宋体" w:hAnsi="宋体" w:cs="宋体"/>
          <w:color w:val="000000"/>
          <w:sz w:val="24"/>
        </w:rPr>
        <w:t>投标资料表</w:t>
      </w:r>
      <w:r>
        <w:rPr>
          <w:rFonts w:ascii="宋体" w:eastAsia="宋体" w:hAnsi="宋体" w:cs="宋体"/>
          <w:color w:val="000000"/>
          <w:sz w:val="24"/>
        </w:rPr>
        <w:t>”</w:t>
      </w:r>
      <w:r>
        <w:rPr>
          <w:rFonts w:ascii="宋体" w:eastAsia="宋体" w:hAnsi="宋体" w:cs="宋体"/>
          <w:color w:val="000000"/>
          <w:sz w:val="24"/>
        </w:rPr>
        <w:t>中</w:t>
      </w:r>
      <w:r>
        <w:rPr>
          <w:rFonts w:ascii="宋体" w:eastAsia="宋体" w:hAnsi="宋体" w:cs="宋体"/>
          <w:color w:val="000000"/>
          <w:sz w:val="24"/>
        </w:rPr>
        <w:t>“(</w:t>
      </w:r>
      <w:r>
        <w:rPr>
          <w:rFonts w:ascii="宋体" w:eastAsia="宋体" w:hAnsi="宋体" w:cs="宋体"/>
          <w:color w:val="000000"/>
          <w:sz w:val="24"/>
        </w:rPr>
        <w:t>十九</w:t>
      </w:r>
      <w:r>
        <w:rPr>
          <w:rFonts w:ascii="宋体" w:eastAsia="宋体" w:hAnsi="宋体" w:cs="宋体"/>
          <w:color w:val="000000"/>
          <w:sz w:val="24"/>
        </w:rPr>
        <w:t>)”</w:t>
      </w:r>
    </w:p>
    <w:p w:rsidR="00CA7CA2" w:rsidRPr="00CA7CA2" w:rsidRDefault="00CA7CA2" w:rsidP="00CA7CA2">
      <w:pPr>
        <w:spacing w:line="360" w:lineRule="auto"/>
        <w:ind w:firstLineChars="100" w:firstLine="240"/>
        <w:jc w:val="left"/>
        <w:rPr>
          <w:rFonts w:ascii="宋体" w:hAnsi="宋体" w:cs="宋体" w:hint="eastAsia"/>
          <w:color w:val="000000"/>
          <w:sz w:val="24"/>
        </w:rPr>
      </w:pPr>
      <w:r w:rsidRPr="00CA7CA2">
        <w:rPr>
          <w:rFonts w:ascii="宋体" w:hAnsi="宋体" w:cs="宋体" w:hint="eastAsia"/>
          <w:color w:val="000000"/>
          <w:sz w:val="24"/>
        </w:rPr>
        <w:t xml:space="preserve">投标文件的提交与接收： </w:t>
      </w:r>
    </w:p>
    <w:p w:rsidR="00CA7CA2" w:rsidRDefault="00CA7CA2" w:rsidP="00CA7CA2">
      <w:pPr>
        <w:spacing w:line="360" w:lineRule="auto"/>
        <w:ind w:firstLineChars="100" w:firstLine="240"/>
        <w:jc w:val="left"/>
        <w:rPr>
          <w:rFonts w:ascii="宋体" w:hAnsi="宋体" w:cs="宋体" w:hint="eastAsia"/>
          <w:color w:val="000000"/>
          <w:sz w:val="24"/>
        </w:rPr>
      </w:pPr>
      <w:r w:rsidRPr="00CA7CA2">
        <w:rPr>
          <w:rFonts w:ascii="宋体" w:hAnsi="宋体" w:cs="宋体" w:hint="eastAsia"/>
          <w:color w:val="000000"/>
          <w:sz w:val="24"/>
        </w:rPr>
        <w:t>投标文件提交与接收时间：2022年 5 月31 日10:00前。</w:t>
      </w:r>
    </w:p>
    <w:p w:rsidR="00AF738F" w:rsidRDefault="00C36B0B" w:rsidP="00CA7CA2">
      <w:pPr>
        <w:spacing w:line="360" w:lineRule="auto"/>
        <w:ind w:firstLineChars="100" w:firstLine="241"/>
        <w:jc w:val="left"/>
        <w:rPr>
          <w:rFonts w:ascii="宋体" w:eastAsia="宋体" w:hAnsi="宋体" w:cs="宋体"/>
          <w:b/>
          <w:kern w:val="0"/>
          <w:sz w:val="24"/>
        </w:rPr>
      </w:pPr>
      <w:r>
        <w:rPr>
          <w:rFonts w:ascii="宋体" w:eastAsia="宋体" w:hAnsi="宋体" w:cs="宋体" w:hint="eastAsia"/>
          <w:b/>
          <w:kern w:val="0"/>
          <w:sz w:val="24"/>
        </w:rPr>
        <w:t>现更正为：</w:t>
      </w:r>
    </w:p>
    <w:p w:rsidR="00AF738F" w:rsidRDefault="00C36B0B">
      <w:pPr>
        <w:spacing w:line="360" w:lineRule="auto"/>
        <w:ind w:firstLineChars="200" w:firstLine="480"/>
        <w:rPr>
          <w:rFonts w:ascii="宋体" w:hAnsi="宋体" w:cs="宋体"/>
          <w:color w:val="000000"/>
          <w:sz w:val="24"/>
        </w:rPr>
      </w:pPr>
      <w:r>
        <w:rPr>
          <w:rFonts w:ascii="宋体" w:hAnsi="宋体" w:cs="宋体" w:hint="eastAsia"/>
          <w:color w:val="000000"/>
          <w:sz w:val="24"/>
        </w:rPr>
        <w:t>投</w:t>
      </w:r>
      <w:r>
        <w:rPr>
          <w:rFonts w:ascii="宋体" w:eastAsia="宋体" w:hAnsi="宋体" w:cs="宋体" w:hint="eastAsia"/>
          <w:color w:val="000000"/>
          <w:sz w:val="24"/>
        </w:rPr>
        <w:t>标文件开始接收时间</w:t>
      </w:r>
      <w:r>
        <w:rPr>
          <w:rFonts w:ascii="宋体" w:hAnsi="宋体" w:cs="宋体" w:hint="eastAsia"/>
          <w:color w:val="000000"/>
          <w:sz w:val="24"/>
        </w:rPr>
        <w:t>：</w:t>
      </w:r>
      <w:r>
        <w:rPr>
          <w:rFonts w:ascii="宋体" w:hAnsi="宋体" w:cs="宋体" w:hint="eastAsia"/>
          <w:color w:val="000000"/>
          <w:sz w:val="24"/>
        </w:rPr>
        <w:t>2022</w:t>
      </w:r>
      <w:r>
        <w:rPr>
          <w:rFonts w:ascii="宋体" w:hAnsi="宋体" w:cs="宋体" w:hint="eastAsia"/>
          <w:color w:val="000000"/>
          <w:sz w:val="24"/>
        </w:rPr>
        <w:t>年</w:t>
      </w:r>
      <w:r>
        <w:rPr>
          <w:rFonts w:ascii="宋体" w:eastAsia="宋体" w:hAnsi="宋体" w:cs="宋体" w:hint="eastAsia"/>
          <w:color w:val="000000"/>
          <w:sz w:val="24"/>
        </w:rPr>
        <w:t>6</w:t>
      </w:r>
      <w:r>
        <w:rPr>
          <w:rFonts w:ascii="宋体" w:eastAsia="宋体" w:hAnsi="宋体" w:cs="宋体" w:hint="eastAsia"/>
          <w:color w:val="000000"/>
          <w:sz w:val="24"/>
        </w:rPr>
        <w:t>月</w:t>
      </w:r>
      <w:r w:rsidR="00CA7CA2">
        <w:rPr>
          <w:rFonts w:ascii="宋体" w:eastAsia="宋体" w:hAnsi="宋体" w:cs="宋体" w:hint="eastAsia"/>
          <w:color w:val="000000"/>
          <w:sz w:val="24"/>
        </w:rPr>
        <w:t>14</w:t>
      </w:r>
      <w:r>
        <w:rPr>
          <w:rFonts w:ascii="宋体" w:eastAsia="宋体" w:hAnsi="宋体" w:cs="宋体" w:hint="eastAsia"/>
          <w:color w:val="000000"/>
          <w:sz w:val="24"/>
        </w:rPr>
        <w:t>日</w:t>
      </w:r>
      <w:r>
        <w:rPr>
          <w:rFonts w:ascii="宋体" w:hAnsi="宋体" w:cs="宋体" w:hint="eastAsia"/>
          <w:color w:val="000000"/>
          <w:sz w:val="24"/>
        </w:rPr>
        <w:t>1</w:t>
      </w:r>
      <w:r w:rsidR="00CA7CA2">
        <w:rPr>
          <w:rFonts w:ascii="宋体" w:hAnsi="宋体" w:cs="宋体" w:hint="eastAsia"/>
          <w:color w:val="000000"/>
          <w:sz w:val="24"/>
        </w:rPr>
        <w:t>0</w:t>
      </w:r>
      <w:r>
        <w:rPr>
          <w:rFonts w:ascii="宋体" w:hAnsi="宋体" w:cs="宋体" w:hint="eastAsia"/>
          <w:color w:val="000000"/>
          <w:sz w:val="24"/>
        </w:rPr>
        <w:t>时</w:t>
      </w:r>
      <w:r>
        <w:rPr>
          <w:rFonts w:ascii="宋体" w:hAnsi="宋体" w:cs="宋体" w:hint="eastAsia"/>
          <w:color w:val="000000"/>
          <w:sz w:val="24"/>
        </w:rPr>
        <w:t>00</w:t>
      </w:r>
      <w:r>
        <w:rPr>
          <w:rFonts w:ascii="宋体" w:hAnsi="宋体" w:cs="宋体" w:hint="eastAsia"/>
          <w:color w:val="000000"/>
          <w:sz w:val="24"/>
        </w:rPr>
        <w:t>分（北京时间）前。</w:t>
      </w:r>
    </w:p>
    <w:p w:rsidR="00AF738F" w:rsidRDefault="00C36B0B">
      <w:pPr>
        <w:tabs>
          <w:tab w:val="left" w:pos="605"/>
        </w:tabs>
        <w:ind w:firstLineChars="200" w:firstLine="480"/>
        <w:jc w:val="left"/>
        <w:rPr>
          <w:rFonts w:ascii="宋体" w:hAnsi="宋体" w:cs="宋体"/>
          <w:color w:val="000000"/>
          <w:sz w:val="24"/>
        </w:rPr>
      </w:pPr>
      <w:r>
        <w:rPr>
          <w:rFonts w:ascii="宋体" w:eastAsia="宋体" w:hAnsi="宋体" w:cs="宋体" w:hint="eastAsia"/>
          <w:color w:val="000000"/>
          <w:sz w:val="24"/>
        </w:rPr>
        <w:t>投标文件接收截止时间</w:t>
      </w:r>
      <w:r>
        <w:rPr>
          <w:rFonts w:ascii="宋体" w:hAnsi="宋体" w:cs="宋体" w:hint="eastAsia"/>
          <w:color w:val="000000"/>
          <w:sz w:val="24"/>
        </w:rPr>
        <w:t>：</w:t>
      </w:r>
      <w:r>
        <w:rPr>
          <w:rFonts w:ascii="宋体" w:hAnsi="宋体" w:cs="宋体" w:hint="eastAsia"/>
          <w:color w:val="000000"/>
          <w:sz w:val="24"/>
        </w:rPr>
        <w:t>2022</w:t>
      </w:r>
      <w:r>
        <w:rPr>
          <w:rFonts w:ascii="宋体" w:hAnsi="宋体" w:cs="宋体" w:hint="eastAsia"/>
          <w:color w:val="000000"/>
          <w:sz w:val="24"/>
        </w:rPr>
        <w:t>年</w:t>
      </w:r>
      <w:r>
        <w:rPr>
          <w:rFonts w:ascii="宋体" w:eastAsia="宋体" w:hAnsi="宋体" w:cs="宋体" w:hint="eastAsia"/>
          <w:color w:val="000000"/>
          <w:sz w:val="24"/>
        </w:rPr>
        <w:t>6</w:t>
      </w:r>
      <w:r>
        <w:rPr>
          <w:rFonts w:ascii="宋体" w:eastAsia="宋体" w:hAnsi="宋体" w:cs="宋体" w:hint="eastAsia"/>
          <w:color w:val="000000"/>
          <w:sz w:val="24"/>
        </w:rPr>
        <w:t>月</w:t>
      </w:r>
      <w:r w:rsidR="00CA7CA2">
        <w:rPr>
          <w:rFonts w:ascii="宋体" w:eastAsia="宋体" w:hAnsi="宋体" w:cs="宋体" w:hint="eastAsia"/>
          <w:color w:val="000000"/>
          <w:sz w:val="24"/>
        </w:rPr>
        <w:t>14</w:t>
      </w:r>
      <w:r>
        <w:rPr>
          <w:rFonts w:ascii="宋体" w:eastAsia="宋体" w:hAnsi="宋体" w:cs="宋体" w:hint="eastAsia"/>
          <w:color w:val="000000"/>
          <w:sz w:val="24"/>
        </w:rPr>
        <w:t>日</w:t>
      </w:r>
      <w:r>
        <w:rPr>
          <w:rFonts w:ascii="宋体" w:hAnsi="宋体" w:cs="宋体" w:hint="eastAsia"/>
          <w:color w:val="000000"/>
          <w:sz w:val="24"/>
        </w:rPr>
        <w:t>1</w:t>
      </w:r>
      <w:r w:rsidR="00CA7CA2">
        <w:rPr>
          <w:rFonts w:ascii="宋体" w:hAnsi="宋体" w:cs="宋体" w:hint="eastAsia"/>
          <w:color w:val="000000"/>
          <w:sz w:val="24"/>
        </w:rPr>
        <w:t>0</w:t>
      </w:r>
      <w:r>
        <w:rPr>
          <w:rFonts w:ascii="宋体" w:hAnsi="宋体" w:cs="宋体" w:hint="eastAsia"/>
          <w:color w:val="000000"/>
          <w:sz w:val="24"/>
        </w:rPr>
        <w:t>时</w:t>
      </w:r>
      <w:r>
        <w:rPr>
          <w:rFonts w:ascii="宋体" w:hAnsi="宋体" w:cs="宋体" w:hint="eastAsia"/>
          <w:color w:val="000000"/>
          <w:sz w:val="24"/>
        </w:rPr>
        <w:t>00</w:t>
      </w:r>
      <w:r>
        <w:rPr>
          <w:rFonts w:ascii="宋体" w:hAnsi="宋体" w:cs="宋体" w:hint="eastAsia"/>
          <w:color w:val="000000"/>
          <w:sz w:val="24"/>
        </w:rPr>
        <w:t>分（北京时间）。</w:t>
      </w:r>
    </w:p>
    <w:p w:rsidR="00AF738F" w:rsidRDefault="00C36B0B">
      <w:pPr>
        <w:pStyle w:val="a0"/>
        <w:spacing w:after="0" w:line="360" w:lineRule="auto"/>
        <w:rPr>
          <w:rFonts w:ascii="宋体" w:hAnsi="宋体" w:cs="宋体"/>
          <w:color w:val="000000"/>
          <w:kern w:val="2"/>
          <w:sz w:val="24"/>
        </w:rPr>
      </w:pPr>
      <w:r>
        <w:rPr>
          <w:rFonts w:ascii="宋体" w:hAnsi="宋体" w:cs="宋体" w:hint="eastAsia"/>
          <w:b/>
          <w:sz w:val="24"/>
        </w:rPr>
        <w:t>3</w:t>
      </w:r>
      <w:r>
        <w:rPr>
          <w:rFonts w:ascii="宋体" w:hAnsi="宋体" w:cs="宋体" w:hint="eastAsia"/>
          <w:b/>
          <w:sz w:val="24"/>
        </w:rPr>
        <w:t>.</w:t>
      </w:r>
      <w:r>
        <w:rPr>
          <w:rFonts w:ascii="宋体" w:hAnsi="宋体" w:cs="宋体" w:hint="eastAsia"/>
          <w:b/>
          <w:sz w:val="24"/>
        </w:rPr>
        <w:t>原采购文件中</w:t>
      </w:r>
      <w:r>
        <w:rPr>
          <w:rFonts w:hint="eastAsia"/>
        </w:rPr>
        <w:t>：</w:t>
      </w:r>
      <w:r>
        <w:rPr>
          <w:rFonts w:ascii="宋体" w:hAnsi="宋体" w:cs="宋体" w:hint="eastAsia"/>
          <w:color w:val="000000"/>
          <w:kern w:val="2"/>
          <w:sz w:val="24"/>
        </w:rPr>
        <w:t>“第三章</w:t>
      </w:r>
      <w:r>
        <w:rPr>
          <w:rFonts w:ascii="宋体" w:hAnsi="宋体" w:cs="宋体" w:hint="eastAsia"/>
          <w:color w:val="000000"/>
          <w:kern w:val="2"/>
          <w:sz w:val="24"/>
        </w:rPr>
        <w:t xml:space="preserve">  </w:t>
      </w:r>
      <w:r>
        <w:rPr>
          <w:rFonts w:ascii="宋体" w:hAnsi="宋体" w:cs="宋体" w:hint="eastAsia"/>
          <w:color w:val="000000"/>
          <w:kern w:val="2"/>
          <w:sz w:val="24"/>
        </w:rPr>
        <w:t>投标资料表”中“</w:t>
      </w:r>
      <w:r>
        <w:rPr>
          <w:rFonts w:ascii="宋体" w:hAnsi="宋体" w:cs="宋体" w:hint="eastAsia"/>
          <w:color w:val="000000"/>
          <w:kern w:val="2"/>
          <w:sz w:val="24"/>
        </w:rPr>
        <w:t>(</w:t>
      </w:r>
      <w:r>
        <w:rPr>
          <w:rFonts w:ascii="宋体" w:hAnsi="宋体" w:cs="宋体" w:hint="eastAsia"/>
          <w:color w:val="000000"/>
          <w:kern w:val="2"/>
          <w:sz w:val="24"/>
        </w:rPr>
        <w:t>二十五</w:t>
      </w:r>
      <w:r>
        <w:rPr>
          <w:rFonts w:ascii="宋体" w:hAnsi="宋体" w:cs="宋体" w:hint="eastAsia"/>
          <w:color w:val="000000"/>
          <w:kern w:val="2"/>
          <w:sz w:val="24"/>
        </w:rPr>
        <w:t>)1</w:t>
      </w:r>
      <w:r>
        <w:rPr>
          <w:rFonts w:ascii="宋体" w:hAnsi="宋体" w:cs="宋体" w:hint="eastAsia"/>
          <w:color w:val="000000"/>
          <w:kern w:val="2"/>
          <w:sz w:val="24"/>
        </w:rPr>
        <w:t>”</w:t>
      </w:r>
    </w:p>
    <w:p w:rsidR="00AF738F" w:rsidRDefault="00C36B0B">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开标时间：</w:t>
      </w:r>
      <w:r>
        <w:rPr>
          <w:rFonts w:ascii="宋体" w:eastAsia="宋体" w:hAnsi="宋体" w:cs="宋体" w:hint="eastAsia"/>
          <w:color w:val="000000"/>
          <w:sz w:val="24"/>
        </w:rPr>
        <w:t>2022</w:t>
      </w:r>
      <w:r>
        <w:rPr>
          <w:rFonts w:ascii="宋体" w:eastAsia="宋体" w:hAnsi="宋体" w:cs="宋体" w:hint="eastAsia"/>
          <w:color w:val="000000"/>
          <w:sz w:val="24"/>
        </w:rPr>
        <w:t>年</w:t>
      </w:r>
      <w:r w:rsidR="003B38DB">
        <w:rPr>
          <w:rFonts w:ascii="宋体" w:eastAsia="宋体" w:hAnsi="宋体" w:cs="宋体" w:hint="eastAsia"/>
          <w:color w:val="000000"/>
          <w:sz w:val="24"/>
        </w:rPr>
        <w:t>5</w:t>
      </w:r>
      <w:r>
        <w:rPr>
          <w:rFonts w:ascii="宋体" w:eastAsia="宋体" w:hAnsi="宋体" w:cs="宋体" w:hint="eastAsia"/>
          <w:color w:val="000000"/>
          <w:sz w:val="24"/>
        </w:rPr>
        <w:t>月</w:t>
      </w:r>
      <w:r w:rsidR="003B38DB">
        <w:rPr>
          <w:rFonts w:ascii="宋体" w:eastAsia="宋体" w:hAnsi="宋体" w:cs="宋体" w:hint="eastAsia"/>
          <w:color w:val="000000"/>
          <w:sz w:val="24"/>
        </w:rPr>
        <w:t>31</w:t>
      </w:r>
      <w:r>
        <w:rPr>
          <w:rFonts w:ascii="宋体" w:eastAsia="宋体" w:hAnsi="宋体" w:cs="宋体" w:hint="eastAsia"/>
          <w:color w:val="000000"/>
          <w:sz w:val="24"/>
        </w:rPr>
        <w:t>日</w:t>
      </w:r>
      <w:r>
        <w:rPr>
          <w:rFonts w:ascii="宋体" w:eastAsia="宋体" w:hAnsi="宋体" w:cs="宋体" w:hint="eastAsia"/>
          <w:color w:val="000000"/>
          <w:sz w:val="24"/>
        </w:rPr>
        <w:t>10</w:t>
      </w:r>
      <w:r>
        <w:rPr>
          <w:rFonts w:ascii="宋体" w:eastAsia="宋体" w:hAnsi="宋体" w:cs="宋体" w:hint="eastAsia"/>
          <w:color w:val="000000"/>
          <w:sz w:val="24"/>
        </w:rPr>
        <w:t>：</w:t>
      </w:r>
      <w:r>
        <w:rPr>
          <w:rFonts w:ascii="宋体" w:eastAsia="宋体" w:hAnsi="宋体" w:cs="宋体" w:hint="eastAsia"/>
          <w:color w:val="000000"/>
          <w:sz w:val="24"/>
        </w:rPr>
        <w:t>00</w:t>
      </w:r>
      <w:r>
        <w:rPr>
          <w:rFonts w:ascii="宋体" w:eastAsia="宋体" w:hAnsi="宋体" w:cs="宋体" w:hint="eastAsia"/>
          <w:color w:val="000000"/>
          <w:sz w:val="24"/>
        </w:rPr>
        <w:t>（北京时间）</w:t>
      </w:r>
    </w:p>
    <w:p w:rsidR="00AF738F" w:rsidRDefault="00C36B0B">
      <w:pPr>
        <w:spacing w:line="360" w:lineRule="auto"/>
        <w:ind w:firstLineChars="100" w:firstLine="241"/>
        <w:jc w:val="left"/>
        <w:rPr>
          <w:rFonts w:ascii="宋体" w:eastAsia="宋体" w:hAnsi="宋体" w:cs="宋体"/>
          <w:b/>
          <w:kern w:val="0"/>
          <w:sz w:val="24"/>
        </w:rPr>
      </w:pPr>
      <w:r>
        <w:rPr>
          <w:rFonts w:ascii="宋体" w:eastAsia="宋体" w:hAnsi="宋体" w:cs="宋体" w:hint="eastAsia"/>
          <w:b/>
          <w:kern w:val="0"/>
          <w:sz w:val="24"/>
        </w:rPr>
        <w:t>现更正为：</w:t>
      </w:r>
    </w:p>
    <w:p w:rsidR="00AF738F" w:rsidRDefault="00C36B0B">
      <w:pPr>
        <w:tabs>
          <w:tab w:val="left" w:pos="616"/>
        </w:tabs>
        <w:spacing w:line="360" w:lineRule="auto"/>
        <w:ind w:firstLineChars="200" w:firstLine="480"/>
        <w:jc w:val="left"/>
        <w:rPr>
          <w:rFonts w:ascii="宋体" w:hAnsi="宋体" w:cs="宋体" w:hint="eastAsia"/>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开标时间：</w:t>
      </w:r>
      <w:r>
        <w:rPr>
          <w:rFonts w:ascii="宋体" w:eastAsia="宋体" w:hAnsi="宋体" w:cs="宋体" w:hint="eastAsia"/>
          <w:color w:val="000000"/>
          <w:sz w:val="24"/>
        </w:rPr>
        <w:t>6</w:t>
      </w:r>
      <w:r>
        <w:rPr>
          <w:rFonts w:ascii="宋体" w:eastAsia="宋体" w:hAnsi="宋体" w:cs="宋体" w:hint="eastAsia"/>
          <w:color w:val="000000"/>
          <w:sz w:val="24"/>
        </w:rPr>
        <w:t>月</w:t>
      </w:r>
      <w:r w:rsidR="00CA7CA2">
        <w:rPr>
          <w:rFonts w:ascii="宋体" w:eastAsia="宋体" w:hAnsi="宋体" w:cs="宋体" w:hint="eastAsia"/>
          <w:color w:val="000000"/>
          <w:sz w:val="24"/>
        </w:rPr>
        <w:t>14</w:t>
      </w:r>
      <w:r>
        <w:rPr>
          <w:rFonts w:ascii="宋体" w:eastAsia="宋体" w:hAnsi="宋体" w:cs="宋体" w:hint="eastAsia"/>
          <w:color w:val="000000"/>
          <w:sz w:val="24"/>
        </w:rPr>
        <w:t>日</w:t>
      </w:r>
      <w:r>
        <w:rPr>
          <w:rFonts w:ascii="宋体" w:hAnsi="宋体" w:cs="宋体" w:hint="eastAsia"/>
          <w:color w:val="000000"/>
          <w:sz w:val="24"/>
        </w:rPr>
        <w:t xml:space="preserve"> 1</w:t>
      </w:r>
      <w:r w:rsidR="00CA7CA2">
        <w:rPr>
          <w:rFonts w:ascii="宋体" w:hAnsi="宋体" w:cs="宋体" w:hint="eastAsia"/>
          <w:color w:val="000000"/>
          <w:sz w:val="24"/>
        </w:rPr>
        <w:t>0</w:t>
      </w:r>
      <w:r>
        <w:rPr>
          <w:rFonts w:ascii="宋体" w:hAnsi="宋体" w:cs="宋体" w:hint="eastAsia"/>
          <w:color w:val="000000"/>
          <w:sz w:val="24"/>
        </w:rPr>
        <w:t>时</w:t>
      </w:r>
      <w:r>
        <w:rPr>
          <w:rFonts w:ascii="宋体" w:hAnsi="宋体" w:cs="宋体" w:hint="eastAsia"/>
          <w:color w:val="000000"/>
          <w:sz w:val="24"/>
        </w:rPr>
        <w:t>00</w:t>
      </w:r>
      <w:r>
        <w:rPr>
          <w:rFonts w:ascii="宋体" w:hAnsi="宋体" w:cs="宋体" w:hint="eastAsia"/>
          <w:color w:val="000000"/>
          <w:sz w:val="24"/>
        </w:rPr>
        <w:t>分（北京时间）</w:t>
      </w:r>
      <w:r w:rsidR="00CA7CA2">
        <w:rPr>
          <w:rFonts w:ascii="宋体" w:hAnsi="宋体" w:cs="宋体" w:hint="eastAsia"/>
          <w:color w:val="000000"/>
          <w:sz w:val="24"/>
        </w:rPr>
        <w:t>。</w:t>
      </w:r>
    </w:p>
    <w:p w:rsidR="00CA7CA2" w:rsidRDefault="00CA7CA2" w:rsidP="00CA7CA2">
      <w:pPr>
        <w:pStyle w:val="a0"/>
        <w:rPr>
          <w:rFonts w:ascii="宋体" w:hAnsi="宋体" w:cs="宋体" w:hint="eastAsia"/>
          <w:color w:val="000000"/>
          <w:kern w:val="2"/>
          <w:sz w:val="24"/>
        </w:rPr>
      </w:pPr>
      <w:r>
        <w:rPr>
          <w:rFonts w:hint="eastAsia"/>
        </w:rPr>
        <w:t>4.</w:t>
      </w:r>
      <w:r w:rsidRPr="00CA7CA2">
        <w:rPr>
          <w:rFonts w:ascii="宋体" w:hAnsi="宋体" w:cs="宋体" w:hint="eastAsia"/>
          <w:b/>
          <w:sz w:val="24"/>
        </w:rPr>
        <w:t xml:space="preserve"> </w:t>
      </w:r>
      <w:r>
        <w:rPr>
          <w:rFonts w:ascii="宋体" w:hAnsi="宋体" w:cs="宋体" w:hint="eastAsia"/>
          <w:b/>
          <w:sz w:val="24"/>
        </w:rPr>
        <w:t>原采购文件中</w:t>
      </w:r>
      <w:r>
        <w:rPr>
          <w:rFonts w:hint="eastAsia"/>
        </w:rPr>
        <w:t>：</w:t>
      </w:r>
      <w:r>
        <w:rPr>
          <w:rFonts w:ascii="宋体" w:hAnsi="宋体" w:cs="宋体" w:hint="eastAsia"/>
          <w:color w:val="000000"/>
          <w:kern w:val="2"/>
          <w:sz w:val="24"/>
        </w:rPr>
        <w:t xml:space="preserve">“第六章  </w:t>
      </w:r>
      <w:r w:rsidRPr="00CA7CA2">
        <w:rPr>
          <w:rFonts w:ascii="宋体" w:hAnsi="宋体" w:cs="宋体" w:hint="eastAsia"/>
          <w:color w:val="000000"/>
          <w:kern w:val="2"/>
          <w:sz w:val="24"/>
        </w:rPr>
        <w:t xml:space="preserve"> 采购需求</w:t>
      </w:r>
      <w:r>
        <w:rPr>
          <w:rFonts w:ascii="宋体" w:hAnsi="宋体" w:cs="宋体" w:hint="eastAsia"/>
          <w:color w:val="000000"/>
          <w:kern w:val="2"/>
          <w:sz w:val="24"/>
        </w:rPr>
        <w:t>”中“</w:t>
      </w:r>
      <w:r w:rsidR="005A02BA" w:rsidRPr="005A02BA">
        <w:rPr>
          <w:rFonts w:ascii="宋体" w:hAnsi="宋体" w:cs="宋体" w:hint="eastAsia"/>
          <w:color w:val="000000"/>
          <w:kern w:val="2"/>
          <w:sz w:val="24"/>
        </w:rPr>
        <w:t>四、主要技术参数</w:t>
      </w:r>
      <w:r>
        <w:rPr>
          <w:rFonts w:ascii="宋体" w:hAnsi="宋体" w:cs="宋体" w:hint="eastAsia"/>
          <w:color w:val="000000"/>
          <w:kern w:val="2"/>
          <w:sz w:val="24"/>
        </w:rPr>
        <w:t>”</w:t>
      </w:r>
      <w:r w:rsidR="005A02BA">
        <w:rPr>
          <w:rFonts w:ascii="宋体" w:hAnsi="宋体" w:cs="宋体" w:hint="eastAsia"/>
          <w:color w:val="000000"/>
          <w:kern w:val="2"/>
          <w:sz w:val="24"/>
        </w:rPr>
        <w:t>中：</w:t>
      </w:r>
    </w:p>
    <w:p w:rsidR="005A02BA" w:rsidRPr="00A36695" w:rsidRDefault="005A02BA" w:rsidP="005A02BA">
      <w:pPr>
        <w:spacing w:line="360" w:lineRule="exact"/>
        <w:rPr>
          <w:rFonts w:ascii="宋体" w:hAnsi="宋体" w:cs="宋体"/>
          <w:sz w:val="24"/>
        </w:rPr>
      </w:pPr>
      <w:r w:rsidRPr="00A36695">
        <w:rPr>
          <w:rFonts w:ascii="宋体" w:hAnsi="宋体" w:cs="宋体" w:hint="eastAsia"/>
          <w:sz w:val="24"/>
        </w:rPr>
        <w:t>为确保人造草坪质量，保护学生的身心健康，人造草坪不得有明显的臭味、异味，毒塑胶等。人造草坪建设符合国家标准GB36246-2018、《体育用人造草》GB/T20394-2013的有关标准和环保要求。基层平整度应符合场地要求，放线定位准确，标线清晰。人造草坪铺设严格按照测画底线、展开草卷、铺装粘合、加压固化、粘接白线、注入石英砂和环保橡胶颗粒、场地修正清理的顺序实施。接缝处不能脱胶，不允许有凸台现象。按标准宽度切割好白草标线，标线宽度误差不得超过3mm。填充后，应保证填充物之上露出草丝整齐一致，确保平整度和均匀度。人造草正常使用下，保质期不少于3年，保质期内免费维修。</w:t>
      </w:r>
    </w:p>
    <w:p w:rsidR="005A02BA" w:rsidRPr="00A36695" w:rsidRDefault="005A02BA" w:rsidP="005A02BA">
      <w:pPr>
        <w:spacing w:line="360" w:lineRule="exact"/>
        <w:rPr>
          <w:rFonts w:ascii="宋体" w:hAnsi="宋体" w:cs="宋体"/>
          <w:sz w:val="24"/>
        </w:rPr>
      </w:pPr>
    </w:p>
    <w:tbl>
      <w:tblPr>
        <w:tblStyle w:val="a8"/>
        <w:tblW w:w="0" w:type="auto"/>
        <w:tblLook w:val="04A0"/>
      </w:tblPr>
      <w:tblGrid>
        <w:gridCol w:w="985"/>
        <w:gridCol w:w="7537"/>
      </w:tblGrid>
      <w:tr w:rsidR="005A02BA" w:rsidRPr="00A36695" w:rsidTr="00D50C85">
        <w:trPr>
          <w:trHeight w:val="347"/>
        </w:trPr>
        <w:tc>
          <w:tcPr>
            <w:tcW w:w="1101" w:type="dxa"/>
          </w:tcPr>
          <w:p w:rsidR="005A02BA" w:rsidRPr="00A36695" w:rsidRDefault="005A02BA" w:rsidP="00D50C85">
            <w:r w:rsidRPr="00A36695">
              <w:rPr>
                <w:rFonts w:hint="eastAsia"/>
              </w:rPr>
              <w:t>产品名称</w:t>
            </w:r>
          </w:p>
        </w:tc>
        <w:tc>
          <w:tcPr>
            <w:tcW w:w="8753" w:type="dxa"/>
          </w:tcPr>
          <w:p w:rsidR="005A02BA" w:rsidRPr="00A36695" w:rsidRDefault="005A02BA" w:rsidP="00D50C85">
            <w:r w:rsidRPr="00A36695">
              <w:rPr>
                <w:rFonts w:hint="eastAsia"/>
              </w:rPr>
              <w:t>(50+10) mm</w:t>
            </w:r>
            <w:r w:rsidRPr="00A36695">
              <w:rPr>
                <w:rFonts w:hint="eastAsia"/>
              </w:rPr>
              <w:t>人造草坪足球场系统</w:t>
            </w:r>
          </w:p>
        </w:tc>
      </w:tr>
      <w:tr w:rsidR="005A02BA" w:rsidTr="00D50C85">
        <w:tc>
          <w:tcPr>
            <w:tcW w:w="1101" w:type="dxa"/>
          </w:tcPr>
          <w:p w:rsidR="005A02BA" w:rsidRPr="00477020" w:rsidRDefault="005A02BA" w:rsidP="00D50C85">
            <w:r>
              <w:rPr>
                <w:rFonts w:hint="eastAsia"/>
              </w:rPr>
              <w:t>执行标准</w:t>
            </w:r>
          </w:p>
        </w:tc>
        <w:tc>
          <w:tcPr>
            <w:tcW w:w="8753" w:type="dxa"/>
          </w:tcPr>
          <w:p w:rsidR="005A02BA" w:rsidRPr="00477020" w:rsidRDefault="005A02BA" w:rsidP="00D50C85">
            <w:r>
              <w:rPr>
                <w:rFonts w:hint="eastAsia"/>
              </w:rPr>
              <w:t>GB 36246-2018 (</w:t>
            </w:r>
            <w:r>
              <w:rPr>
                <w:rFonts w:hint="eastAsia"/>
              </w:rPr>
              <w:t>合成材料面层运动场地》</w:t>
            </w:r>
          </w:p>
        </w:tc>
      </w:tr>
      <w:tr w:rsidR="005A02BA" w:rsidTr="00D50C85">
        <w:tc>
          <w:tcPr>
            <w:tcW w:w="1101" w:type="dxa"/>
          </w:tcPr>
          <w:p w:rsidR="005A02BA" w:rsidRDefault="005A02BA" w:rsidP="00D50C85">
            <w:r>
              <w:rPr>
                <w:rFonts w:hint="eastAsia"/>
              </w:rPr>
              <w:t>技术参</w:t>
            </w:r>
            <w:r>
              <w:rPr>
                <w:rFonts w:hint="eastAsia"/>
              </w:rPr>
              <w:lastRenderedPageBreak/>
              <w:t>数</w:t>
            </w:r>
          </w:p>
          <w:p w:rsidR="005A02BA" w:rsidRPr="00477020" w:rsidRDefault="005A02BA" w:rsidP="00D50C85"/>
        </w:tc>
        <w:tc>
          <w:tcPr>
            <w:tcW w:w="8753" w:type="dxa"/>
          </w:tcPr>
          <w:p w:rsidR="005A02BA" w:rsidRPr="00252B3C" w:rsidRDefault="005A02BA" w:rsidP="00D50C85">
            <w:r>
              <w:rPr>
                <w:rFonts w:hint="eastAsia"/>
              </w:rPr>
              <w:lastRenderedPageBreak/>
              <w:t>足球场铺设</w:t>
            </w:r>
            <w:r>
              <w:rPr>
                <w:rFonts w:hint="eastAsia"/>
              </w:rPr>
              <w:t>50mm</w:t>
            </w:r>
            <w:r>
              <w:rPr>
                <w:rFonts w:hint="eastAsia"/>
              </w:rPr>
              <w:t>高双色加筋单丝人造草坪，并在人造草坪下方铺设</w:t>
            </w:r>
            <w:r>
              <w:rPr>
                <w:rFonts w:hint="eastAsia"/>
              </w:rPr>
              <w:t>10m</w:t>
            </w:r>
            <w:r>
              <w:rPr>
                <w:rFonts w:hint="eastAsia"/>
              </w:rPr>
              <w:t>厚弹</w:t>
            </w:r>
            <w:r>
              <w:rPr>
                <w:rFonts w:hint="eastAsia"/>
              </w:rPr>
              <w:lastRenderedPageBreak/>
              <w:t>性垫层。草坪使用无胶水环保底背的可回收利用系统，</w:t>
            </w:r>
            <w:r>
              <w:rPr>
                <w:rFonts w:hint="eastAsia"/>
              </w:rPr>
              <w:t>Z</w:t>
            </w:r>
            <w:r>
              <w:rPr>
                <w:rFonts w:hint="eastAsia"/>
              </w:rPr>
              <w:t>走针白色底布，草坪底背不得裸露草丝针脚及背胶，草丝密度不得低于</w:t>
            </w:r>
            <w:r>
              <w:rPr>
                <w:rFonts w:hint="eastAsia"/>
              </w:rPr>
              <w:t xml:space="preserve">12600 </w:t>
            </w:r>
            <w:r>
              <w:rPr>
                <w:rFonts w:hint="eastAsia"/>
              </w:rPr>
              <w:t>针</w:t>
            </w:r>
            <w:r>
              <w:rPr>
                <w:rFonts w:hint="eastAsia"/>
              </w:rPr>
              <w:t>/m,DTEX10000</w:t>
            </w:r>
            <w:r>
              <w:rPr>
                <w:rFonts w:hint="eastAsia"/>
              </w:rPr>
              <w:t>。人造草坪每</w:t>
            </w:r>
            <w:r>
              <w:rPr>
                <w:rFonts w:hint="eastAsia"/>
              </w:rPr>
              <w:t>m</w:t>
            </w:r>
            <w:r>
              <w:rPr>
                <w:rFonts w:hint="eastAsia"/>
              </w:rPr>
              <w:t>须均匀填充</w:t>
            </w:r>
            <w:r>
              <w:rPr>
                <w:rFonts w:hint="eastAsia"/>
              </w:rPr>
              <w:t>30kg</w:t>
            </w:r>
            <w:r>
              <w:rPr>
                <w:rFonts w:hint="eastAsia"/>
              </w:rPr>
              <w:t>石英砂和</w:t>
            </w:r>
            <w:r>
              <w:rPr>
                <w:rFonts w:hint="eastAsia"/>
              </w:rPr>
              <w:t>5kg</w:t>
            </w:r>
            <w:r>
              <w:rPr>
                <w:rFonts w:hint="eastAsia"/>
              </w:rPr>
              <w:t>无味环保草坪专用弹性颗粒，颗粒不含任何气味、不含任何硫化物、不含发泡气孔、不含杂色杂点。</w:t>
            </w:r>
          </w:p>
        </w:tc>
      </w:tr>
      <w:tr w:rsidR="005A02BA" w:rsidTr="00D50C85">
        <w:tc>
          <w:tcPr>
            <w:tcW w:w="1101" w:type="dxa"/>
          </w:tcPr>
          <w:p w:rsidR="005A02BA" w:rsidRDefault="005A02BA" w:rsidP="00D50C85">
            <w:r>
              <w:rPr>
                <w:rFonts w:hint="eastAsia"/>
              </w:rPr>
              <w:lastRenderedPageBreak/>
              <w:t>产品材质</w:t>
            </w:r>
          </w:p>
          <w:p w:rsidR="005A02BA" w:rsidRPr="00477020" w:rsidRDefault="005A02BA" w:rsidP="00D50C85"/>
        </w:tc>
        <w:tc>
          <w:tcPr>
            <w:tcW w:w="8753" w:type="dxa"/>
          </w:tcPr>
          <w:p w:rsidR="005A02BA" w:rsidRPr="00252B3C" w:rsidRDefault="005A02BA" w:rsidP="00D50C85">
            <w:r>
              <w:rPr>
                <w:rFonts w:hint="eastAsia"/>
              </w:rPr>
              <w:t>人造草坪底背无胶水，从草丝到底布均为同质的热塑性塑料，可回收利用，检测报告须注明为底背无胶水、从草丝到底布均为同质的热塑性塑料，可回收利用。草坪专用弹性颗粒使用环保可循环利用的高分子可塑性橡胶，具备中国田径协会指定塑胶面层理化性能检测实验室出具的橡胶材质可塑性检测报告，填充颗粒进场后须随机抽检颗粒材料的环保可塑性。</w:t>
            </w:r>
          </w:p>
        </w:tc>
      </w:tr>
      <w:tr w:rsidR="005A02BA" w:rsidTr="00D50C85">
        <w:tc>
          <w:tcPr>
            <w:tcW w:w="1101" w:type="dxa"/>
          </w:tcPr>
          <w:p w:rsidR="005A02BA" w:rsidRDefault="005A02BA" w:rsidP="00D50C85">
            <w:r>
              <w:rPr>
                <w:rFonts w:hint="eastAsia"/>
              </w:rPr>
              <w:t>厂家资质</w:t>
            </w:r>
          </w:p>
          <w:p w:rsidR="005A02BA" w:rsidRPr="00477020" w:rsidRDefault="005A02BA" w:rsidP="00D50C85"/>
        </w:tc>
        <w:tc>
          <w:tcPr>
            <w:tcW w:w="8753" w:type="dxa"/>
          </w:tcPr>
          <w:p w:rsidR="005A02BA" w:rsidRPr="00252B3C" w:rsidRDefault="005A02BA" w:rsidP="00D50C85">
            <w:r>
              <w:rPr>
                <w:rFonts w:hint="eastAsia"/>
              </w:rPr>
              <w:t>草坪专用弹性颗粒生产厂家具有固定污染源排污登记许可证和国家安全生产监督管理总局监制的安全生产标准化证书。</w:t>
            </w:r>
          </w:p>
        </w:tc>
      </w:tr>
      <w:tr w:rsidR="005A02BA" w:rsidTr="00D50C85">
        <w:tc>
          <w:tcPr>
            <w:tcW w:w="1101" w:type="dxa"/>
          </w:tcPr>
          <w:p w:rsidR="005A02BA" w:rsidRPr="00477020" w:rsidRDefault="005A02BA" w:rsidP="00D50C85">
            <w:r>
              <w:rPr>
                <w:rFonts w:hint="eastAsia"/>
              </w:rPr>
              <w:t>环保要求</w:t>
            </w:r>
          </w:p>
        </w:tc>
        <w:tc>
          <w:tcPr>
            <w:tcW w:w="8753" w:type="dxa"/>
          </w:tcPr>
          <w:p w:rsidR="005A02BA" w:rsidRPr="00252B3C" w:rsidRDefault="005A02BA" w:rsidP="00D50C85">
            <w:r>
              <w:rPr>
                <w:rFonts w:hint="eastAsia"/>
              </w:rPr>
              <w:t>草坪专用弹性颗粒未检出</w:t>
            </w:r>
            <w:r>
              <w:rPr>
                <w:rFonts w:hint="eastAsia"/>
              </w:rPr>
              <w:t>18</w:t>
            </w:r>
            <w:r>
              <w:rPr>
                <w:rFonts w:hint="eastAsia"/>
              </w:rPr>
              <w:t>种多环芳烃总和、苯并芘和可溶性重金属</w:t>
            </w:r>
            <w:r>
              <w:rPr>
                <w:rFonts w:hint="eastAsia"/>
              </w:rPr>
              <w:t>(</w:t>
            </w:r>
            <w:r>
              <w:rPr>
                <w:rFonts w:hint="eastAsia"/>
              </w:rPr>
              <w:t>汞、环保要求铅、</w:t>
            </w:r>
            <w:r>
              <w:rPr>
                <w:rFonts w:hint="eastAsia"/>
              </w:rPr>
              <w:t xml:space="preserve"> </w:t>
            </w:r>
            <w:r>
              <w:rPr>
                <w:rFonts w:hint="eastAsia"/>
              </w:rPr>
              <w:t>铬、镉</w:t>
            </w:r>
            <w:r>
              <w:rPr>
                <w:rFonts w:hint="eastAsia"/>
              </w:rPr>
              <w:t>)</w:t>
            </w:r>
            <w:r>
              <w:rPr>
                <w:rFonts w:hint="eastAsia"/>
              </w:rPr>
              <w:t>，且气味等级≤</w:t>
            </w:r>
            <w:r>
              <w:rPr>
                <w:rFonts w:hint="eastAsia"/>
              </w:rPr>
              <w:t>2</w:t>
            </w:r>
            <w:r>
              <w:rPr>
                <w:rFonts w:hint="eastAsia"/>
              </w:rPr>
              <w:t>级，须具有中国田径协会指定塑胶面层理化性能检测实验室的检测报告。</w:t>
            </w:r>
          </w:p>
        </w:tc>
      </w:tr>
      <w:tr w:rsidR="005A02BA" w:rsidTr="00D50C85">
        <w:tc>
          <w:tcPr>
            <w:tcW w:w="1101" w:type="dxa"/>
          </w:tcPr>
          <w:p w:rsidR="005A02BA" w:rsidRDefault="005A02BA" w:rsidP="00D50C85">
            <w:r>
              <w:rPr>
                <w:rFonts w:hint="eastAsia"/>
              </w:rPr>
              <w:t>熔融温度</w:t>
            </w:r>
          </w:p>
          <w:p w:rsidR="005A02BA" w:rsidRPr="00252B3C" w:rsidRDefault="005A02BA" w:rsidP="00D50C85"/>
        </w:tc>
        <w:tc>
          <w:tcPr>
            <w:tcW w:w="8753" w:type="dxa"/>
          </w:tcPr>
          <w:p w:rsidR="005A02BA" w:rsidRPr="00252B3C" w:rsidRDefault="005A02BA" w:rsidP="00D50C85">
            <w:r>
              <w:rPr>
                <w:rFonts w:hint="eastAsia"/>
              </w:rPr>
              <w:t>草坪专用弹性颗粒熔融温度≥</w:t>
            </w:r>
            <w:r>
              <w:rPr>
                <w:rFonts w:hint="eastAsia"/>
              </w:rPr>
              <w:t>140'C</w:t>
            </w:r>
            <w:r>
              <w:rPr>
                <w:rFonts w:hint="eastAsia"/>
              </w:rPr>
              <w:t>，具备中国田径协会指定塑胶面层理化性能检测实验室出具的熔融温度检测报告。</w:t>
            </w:r>
          </w:p>
        </w:tc>
      </w:tr>
      <w:tr w:rsidR="005A02BA" w:rsidTr="00D50C85">
        <w:tc>
          <w:tcPr>
            <w:tcW w:w="1101" w:type="dxa"/>
          </w:tcPr>
          <w:p w:rsidR="005A02BA" w:rsidRPr="00477020" w:rsidRDefault="005A02BA" w:rsidP="00D50C85">
            <w:r>
              <w:rPr>
                <w:rFonts w:hint="eastAsia"/>
              </w:rPr>
              <w:t>老化报告</w:t>
            </w:r>
          </w:p>
        </w:tc>
        <w:tc>
          <w:tcPr>
            <w:tcW w:w="8753" w:type="dxa"/>
          </w:tcPr>
          <w:p w:rsidR="005A02BA" w:rsidRPr="00477020" w:rsidRDefault="005A02BA" w:rsidP="00D50C85">
            <w:r>
              <w:rPr>
                <w:rFonts w:hint="eastAsia"/>
              </w:rPr>
              <w:t>草坪专用弹性颗粒加速老化</w:t>
            </w:r>
            <w:r>
              <w:rPr>
                <w:rFonts w:hint="eastAsia"/>
              </w:rPr>
              <w:t>12</w:t>
            </w:r>
            <w:r>
              <w:rPr>
                <w:rFonts w:hint="eastAsia"/>
              </w:rPr>
              <w:t>天、</w:t>
            </w:r>
            <w:r>
              <w:rPr>
                <w:rFonts w:hint="eastAsia"/>
              </w:rPr>
              <w:t>24</w:t>
            </w:r>
            <w:r>
              <w:rPr>
                <w:rFonts w:hint="eastAsia"/>
              </w:rPr>
              <w:t>天、</w:t>
            </w:r>
            <w:r>
              <w:rPr>
                <w:rFonts w:hint="eastAsia"/>
              </w:rPr>
              <w:t>36</w:t>
            </w:r>
            <w:r>
              <w:rPr>
                <w:rFonts w:hint="eastAsia"/>
              </w:rPr>
              <w:t>天和</w:t>
            </w:r>
            <w:r>
              <w:rPr>
                <w:rFonts w:hint="eastAsia"/>
              </w:rPr>
              <w:t>48</w:t>
            </w:r>
            <w:r>
              <w:rPr>
                <w:rFonts w:hint="eastAsia"/>
              </w:rPr>
              <w:t>天后不变形、不涂老化性能灰、</w:t>
            </w:r>
            <w:r>
              <w:rPr>
                <w:rFonts w:hint="eastAsia"/>
              </w:rPr>
              <w:t xml:space="preserve"> </w:t>
            </w:r>
            <w:r>
              <w:rPr>
                <w:rFonts w:hint="eastAsia"/>
              </w:rPr>
              <w:t>不疏松，其灰度值≥</w:t>
            </w:r>
            <w:r>
              <w:rPr>
                <w:rFonts w:hint="eastAsia"/>
              </w:rPr>
              <w:t>4,</w:t>
            </w:r>
            <w:r>
              <w:rPr>
                <w:rFonts w:hint="eastAsia"/>
              </w:rPr>
              <w:t>具备国际田联</w:t>
            </w:r>
            <w:r>
              <w:rPr>
                <w:rFonts w:hint="eastAsia"/>
              </w:rPr>
              <w:t>(IAAF)</w:t>
            </w:r>
            <w:r>
              <w:rPr>
                <w:rFonts w:hint="eastAsia"/>
              </w:rPr>
              <w:t>认可实验室出具的检测报告。</w:t>
            </w:r>
          </w:p>
        </w:tc>
      </w:tr>
      <w:tr w:rsidR="005A02BA" w:rsidTr="00D50C85">
        <w:tc>
          <w:tcPr>
            <w:tcW w:w="1101" w:type="dxa"/>
            <w:vMerge w:val="restart"/>
          </w:tcPr>
          <w:p w:rsidR="005A02BA" w:rsidRDefault="005A02BA" w:rsidP="00D50C85">
            <w:r>
              <w:rPr>
                <w:rFonts w:hint="eastAsia"/>
              </w:rPr>
              <w:t>毒性试验</w:t>
            </w:r>
          </w:p>
          <w:p w:rsidR="005A02BA" w:rsidRDefault="005A02BA" w:rsidP="00D50C85"/>
        </w:tc>
        <w:tc>
          <w:tcPr>
            <w:tcW w:w="8753" w:type="dxa"/>
          </w:tcPr>
          <w:p w:rsidR="005A02BA" w:rsidRPr="00252B3C" w:rsidRDefault="005A02BA" w:rsidP="00D50C85">
            <w:r>
              <w:rPr>
                <w:rFonts w:hint="eastAsia"/>
              </w:rPr>
              <w:t>草坪专用弹性颗粒通过</w:t>
            </w:r>
            <w:r>
              <w:rPr>
                <w:rFonts w:hint="eastAsia"/>
              </w:rPr>
              <w:t>GB/T 21603- -2008</w:t>
            </w:r>
            <w:r>
              <w:rPr>
                <w:rFonts w:hint="eastAsia"/>
              </w:rPr>
              <w:t>《急性经口毒性实验》检测，具备</w:t>
            </w:r>
            <w:r>
              <w:rPr>
                <w:rFonts w:hint="eastAsia"/>
              </w:rPr>
              <w:t>CMA</w:t>
            </w:r>
            <w:r>
              <w:rPr>
                <w:rFonts w:hint="eastAsia"/>
              </w:rPr>
              <w:t>和</w:t>
            </w:r>
            <w:r>
              <w:rPr>
                <w:rFonts w:hint="eastAsia"/>
              </w:rPr>
              <w:t>CNAS</w:t>
            </w:r>
            <w:r>
              <w:rPr>
                <w:rFonts w:hint="eastAsia"/>
              </w:rPr>
              <w:t>认证实验室出具的检测报告。</w:t>
            </w:r>
          </w:p>
        </w:tc>
      </w:tr>
      <w:tr w:rsidR="005A02BA" w:rsidTr="00D50C85">
        <w:tc>
          <w:tcPr>
            <w:tcW w:w="1101" w:type="dxa"/>
            <w:vMerge/>
          </w:tcPr>
          <w:p w:rsidR="005A02BA" w:rsidRDefault="005A02BA" w:rsidP="00D50C85"/>
        </w:tc>
        <w:tc>
          <w:tcPr>
            <w:tcW w:w="8753" w:type="dxa"/>
          </w:tcPr>
          <w:p w:rsidR="005A02BA" w:rsidRPr="00252B3C" w:rsidRDefault="005A02BA" w:rsidP="00D50C85">
            <w:r>
              <w:rPr>
                <w:rFonts w:hint="eastAsia"/>
              </w:rPr>
              <w:t>草坪专用弹性颗粒通过</w:t>
            </w:r>
            <w:r>
              <w:rPr>
                <w:rFonts w:hint="eastAsia"/>
              </w:rPr>
              <w:t>GB/T 21604 2008</w:t>
            </w:r>
            <w:r>
              <w:rPr>
                <w:rFonts w:hint="eastAsia"/>
              </w:rPr>
              <w:t>《化学品急性皮肤刺激性</w:t>
            </w:r>
            <w:r>
              <w:rPr>
                <w:rFonts w:hint="eastAsia"/>
              </w:rPr>
              <w:t>/</w:t>
            </w:r>
            <w:r>
              <w:rPr>
                <w:rFonts w:hint="eastAsia"/>
              </w:rPr>
              <w:t>腐蚀性试验》检测，具备</w:t>
            </w:r>
            <w:r>
              <w:rPr>
                <w:rFonts w:hint="eastAsia"/>
              </w:rPr>
              <w:t>CMA</w:t>
            </w:r>
            <w:r>
              <w:rPr>
                <w:rFonts w:hint="eastAsia"/>
              </w:rPr>
              <w:t>和</w:t>
            </w:r>
            <w:r>
              <w:rPr>
                <w:rFonts w:hint="eastAsia"/>
              </w:rPr>
              <w:t>CNAS</w:t>
            </w:r>
            <w:r>
              <w:rPr>
                <w:rFonts w:hint="eastAsia"/>
              </w:rPr>
              <w:t>认证实验室出具的检测报告。</w:t>
            </w:r>
          </w:p>
        </w:tc>
      </w:tr>
      <w:tr w:rsidR="005A02BA" w:rsidTr="00D50C85">
        <w:tc>
          <w:tcPr>
            <w:tcW w:w="1101" w:type="dxa"/>
            <w:vMerge/>
          </w:tcPr>
          <w:p w:rsidR="005A02BA" w:rsidRDefault="005A02BA" w:rsidP="00D50C85"/>
        </w:tc>
        <w:tc>
          <w:tcPr>
            <w:tcW w:w="8753" w:type="dxa"/>
          </w:tcPr>
          <w:p w:rsidR="005A02BA" w:rsidRPr="00252B3C" w:rsidRDefault="005A02BA" w:rsidP="00D50C85">
            <w:r>
              <w:rPr>
                <w:rFonts w:hint="eastAsia"/>
              </w:rPr>
              <w:t>草坪专用弹性颗粒通过</w:t>
            </w:r>
            <w:r>
              <w:rPr>
                <w:rFonts w:hint="eastAsia"/>
              </w:rPr>
              <w:t>GB/T 21605 -2008</w:t>
            </w:r>
            <w:r>
              <w:rPr>
                <w:rFonts w:hint="eastAsia"/>
              </w:rPr>
              <w:t>《化学品急性吸入毒性试验方法》检测，具备</w:t>
            </w:r>
            <w:r>
              <w:rPr>
                <w:rFonts w:hint="eastAsia"/>
              </w:rPr>
              <w:t>CMA</w:t>
            </w:r>
            <w:r>
              <w:rPr>
                <w:rFonts w:hint="eastAsia"/>
              </w:rPr>
              <w:t>和</w:t>
            </w:r>
            <w:r>
              <w:rPr>
                <w:rFonts w:hint="eastAsia"/>
              </w:rPr>
              <w:t>CNAS</w:t>
            </w:r>
            <w:r>
              <w:rPr>
                <w:rFonts w:hint="eastAsia"/>
              </w:rPr>
              <w:t>认证实验室出具的检测报告。</w:t>
            </w:r>
          </w:p>
        </w:tc>
      </w:tr>
      <w:tr w:rsidR="005A02BA" w:rsidTr="00D50C85">
        <w:tc>
          <w:tcPr>
            <w:tcW w:w="1101" w:type="dxa"/>
            <w:vMerge/>
          </w:tcPr>
          <w:p w:rsidR="005A02BA" w:rsidRDefault="005A02BA" w:rsidP="00D50C85"/>
        </w:tc>
        <w:tc>
          <w:tcPr>
            <w:tcW w:w="8753" w:type="dxa"/>
          </w:tcPr>
          <w:p w:rsidR="005A02BA" w:rsidRPr="00252B3C" w:rsidRDefault="005A02BA" w:rsidP="00D50C85">
            <w:r>
              <w:rPr>
                <w:rFonts w:hint="eastAsia"/>
              </w:rPr>
              <w:t>草坪专用弹性颗粒通过</w:t>
            </w:r>
            <w:r>
              <w:rPr>
                <w:rFonts w:hint="eastAsia"/>
              </w:rPr>
              <w:t>GB/T 21608 2008</w:t>
            </w:r>
            <w:r>
              <w:rPr>
                <w:rFonts w:hint="eastAsia"/>
              </w:rPr>
              <w:t>《化学品皮肤致敏试验方法》检测，具备</w:t>
            </w:r>
            <w:r>
              <w:rPr>
                <w:rFonts w:hint="eastAsia"/>
              </w:rPr>
              <w:t>CMA</w:t>
            </w:r>
            <w:r>
              <w:rPr>
                <w:rFonts w:hint="eastAsia"/>
              </w:rPr>
              <w:t>和</w:t>
            </w:r>
            <w:r>
              <w:rPr>
                <w:rFonts w:hint="eastAsia"/>
              </w:rPr>
              <w:t>CNAS</w:t>
            </w:r>
            <w:r>
              <w:rPr>
                <w:rFonts w:hint="eastAsia"/>
              </w:rPr>
              <w:t>认证实验室出具的检测报告。</w:t>
            </w:r>
          </w:p>
        </w:tc>
      </w:tr>
      <w:tr w:rsidR="005A02BA" w:rsidTr="00D50C85">
        <w:tc>
          <w:tcPr>
            <w:tcW w:w="1101" w:type="dxa"/>
            <w:vMerge/>
          </w:tcPr>
          <w:p w:rsidR="005A02BA" w:rsidRDefault="005A02BA" w:rsidP="00D50C85"/>
        </w:tc>
        <w:tc>
          <w:tcPr>
            <w:tcW w:w="8753" w:type="dxa"/>
          </w:tcPr>
          <w:p w:rsidR="005A02BA" w:rsidRPr="00252B3C" w:rsidRDefault="005A02BA" w:rsidP="00D50C85">
            <w:r>
              <w:rPr>
                <w:rFonts w:hint="eastAsia"/>
              </w:rPr>
              <w:t>草坪专用弹性颗粒通过</w:t>
            </w:r>
            <w:r>
              <w:rPr>
                <w:rFonts w:hint="eastAsia"/>
              </w:rPr>
              <w:t>GB/T 21609 -2008 (</w:t>
            </w:r>
            <w:r>
              <w:rPr>
                <w:rFonts w:hint="eastAsia"/>
              </w:rPr>
              <w:t>《化学品急性眼刺激性</w:t>
            </w:r>
            <w:r>
              <w:rPr>
                <w:rFonts w:hint="eastAsia"/>
              </w:rPr>
              <w:t>/</w:t>
            </w:r>
            <w:r>
              <w:rPr>
                <w:rFonts w:hint="eastAsia"/>
              </w:rPr>
              <w:t>腐蚀性试验方法》检测，具备</w:t>
            </w:r>
            <w:r>
              <w:rPr>
                <w:rFonts w:hint="eastAsia"/>
              </w:rPr>
              <w:t>CMA</w:t>
            </w:r>
            <w:r>
              <w:rPr>
                <w:rFonts w:hint="eastAsia"/>
              </w:rPr>
              <w:t>和</w:t>
            </w:r>
            <w:r>
              <w:rPr>
                <w:rFonts w:hint="eastAsia"/>
              </w:rPr>
              <w:t>CNAS</w:t>
            </w:r>
            <w:r>
              <w:rPr>
                <w:rFonts w:hint="eastAsia"/>
              </w:rPr>
              <w:t>认证实验室出具的检测报告。</w:t>
            </w:r>
          </w:p>
        </w:tc>
      </w:tr>
      <w:tr w:rsidR="005A02BA" w:rsidTr="00D50C85">
        <w:tc>
          <w:tcPr>
            <w:tcW w:w="1101" w:type="dxa"/>
          </w:tcPr>
          <w:p w:rsidR="005A02BA" w:rsidRDefault="005A02BA" w:rsidP="00D50C85">
            <w:r>
              <w:rPr>
                <w:rFonts w:hint="eastAsia"/>
              </w:rPr>
              <w:t>草坪胶水</w:t>
            </w:r>
          </w:p>
          <w:p w:rsidR="005A02BA" w:rsidRDefault="005A02BA" w:rsidP="00D50C85"/>
        </w:tc>
        <w:tc>
          <w:tcPr>
            <w:tcW w:w="8753" w:type="dxa"/>
          </w:tcPr>
          <w:p w:rsidR="005A02BA" w:rsidRPr="00252B3C" w:rsidRDefault="005A02BA" w:rsidP="00D50C85">
            <w:r>
              <w:rPr>
                <w:rFonts w:hint="eastAsia"/>
              </w:rPr>
              <w:t>草坪专用粘结胶水依据国家标准</w:t>
            </w:r>
            <w:r>
              <w:rPr>
                <w:rFonts w:hint="eastAsia"/>
              </w:rPr>
              <w:t>GB 36246 2018 (</w:t>
            </w:r>
            <w:r>
              <w:rPr>
                <w:rFonts w:hint="eastAsia"/>
              </w:rPr>
              <w:t>中小学合成材料面层运动场地》检测胶水环保性能，未检出</w:t>
            </w:r>
            <w:r>
              <w:rPr>
                <w:rFonts w:hint="eastAsia"/>
              </w:rPr>
              <w:t>18</w:t>
            </w:r>
            <w:r>
              <w:rPr>
                <w:rFonts w:hint="eastAsia"/>
              </w:rPr>
              <w:t>种多环芳烃总和、苯并芘和可溶性重金属</w:t>
            </w:r>
            <w:r>
              <w:rPr>
                <w:rFonts w:hint="eastAsia"/>
              </w:rPr>
              <w:t>(</w:t>
            </w:r>
            <w:r>
              <w:rPr>
                <w:rFonts w:hint="eastAsia"/>
              </w:rPr>
              <w:t>汞、铅、铬、镉</w:t>
            </w:r>
            <w:r>
              <w:rPr>
                <w:rFonts w:hint="eastAsia"/>
              </w:rPr>
              <w:t>)</w:t>
            </w:r>
            <w:r>
              <w:rPr>
                <w:rFonts w:hint="eastAsia"/>
              </w:rPr>
              <w:t>，须具有中国田径协会指定塑胶面层理化性能检测实验室的检测报告。</w:t>
            </w:r>
          </w:p>
        </w:tc>
      </w:tr>
    </w:tbl>
    <w:p w:rsidR="005A02BA" w:rsidRPr="00477020" w:rsidRDefault="005A02BA" w:rsidP="005A02BA">
      <w:pPr>
        <w:pStyle w:val="a7"/>
      </w:pPr>
    </w:p>
    <w:tbl>
      <w:tblPr>
        <w:tblpPr w:leftFromText="180" w:rightFromText="180" w:vertAnchor="text" w:horzAnchor="page" w:tblpX="1377"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4945"/>
        <w:gridCol w:w="3220"/>
      </w:tblGrid>
      <w:tr w:rsidR="005A02BA" w:rsidTr="00D50C85">
        <w:trPr>
          <w:trHeight w:val="342"/>
        </w:trPr>
        <w:tc>
          <w:tcPr>
            <w:tcW w:w="6278" w:type="dxa"/>
            <w:gridSpan w:val="2"/>
          </w:tcPr>
          <w:p w:rsidR="005A02BA" w:rsidRDefault="005A02BA" w:rsidP="00D50C85">
            <w:pPr>
              <w:spacing w:line="360" w:lineRule="exact"/>
              <w:rPr>
                <w:rFonts w:ascii="宋体" w:hAnsi="宋体" w:cs="宋体"/>
                <w:sz w:val="24"/>
              </w:rPr>
            </w:pPr>
            <w:r>
              <w:rPr>
                <w:rFonts w:ascii="宋体" w:hAnsi="宋体" w:cs="宋体" w:hint="eastAsia"/>
                <w:sz w:val="24"/>
              </w:rPr>
              <w:t>项目</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指标</w:t>
            </w:r>
          </w:p>
        </w:tc>
      </w:tr>
      <w:tr w:rsidR="005A02BA" w:rsidTr="00D50C85">
        <w:trPr>
          <w:trHeight w:val="342"/>
        </w:trPr>
        <w:tc>
          <w:tcPr>
            <w:tcW w:w="1333" w:type="dxa"/>
            <w:vMerge w:val="restart"/>
            <w:vAlign w:val="center"/>
          </w:tcPr>
          <w:p w:rsidR="005A02BA" w:rsidRDefault="005A02BA" w:rsidP="00D50C85">
            <w:pPr>
              <w:spacing w:line="360" w:lineRule="exact"/>
              <w:rPr>
                <w:rFonts w:ascii="宋体" w:hAnsi="宋体" w:cs="宋体"/>
                <w:sz w:val="24"/>
              </w:rPr>
            </w:pPr>
            <w:r>
              <w:rPr>
                <w:rFonts w:ascii="宋体" w:hAnsi="宋体" w:cs="宋体" w:hint="eastAsia"/>
                <w:sz w:val="24"/>
              </w:rPr>
              <w:t>有害物质释放量</w:t>
            </w: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3 种邻苯二甲酸酯类化合物（DBP、BBP、DEHP）总和a /（g/kg）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p w:rsidR="005A02BA" w:rsidRDefault="005A02BA" w:rsidP="00D50C85">
            <w:pPr>
              <w:spacing w:line="360" w:lineRule="exact"/>
              <w:rPr>
                <w:rFonts w:ascii="宋体" w:hAnsi="宋体" w:cs="宋体"/>
                <w:sz w:val="24"/>
              </w:rPr>
            </w:pPr>
          </w:p>
        </w:tc>
      </w:tr>
      <w:tr w:rsidR="005A02BA" w:rsidTr="00D50C85">
        <w:trPr>
          <w:trHeight w:val="284"/>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3 种邻苯二甲酸酯类化合物（DNOP、DINP、DIDP）总和a /（g/kg）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p w:rsidR="005A02BA" w:rsidRDefault="005A02BA" w:rsidP="00D50C85">
            <w:pPr>
              <w:spacing w:line="360" w:lineRule="exact"/>
              <w:rPr>
                <w:rFonts w:ascii="宋体" w:hAnsi="宋体" w:cs="宋体"/>
                <w:sz w:val="24"/>
              </w:rPr>
            </w:pP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vMerge w:val="restart"/>
            <w:vAlign w:val="center"/>
          </w:tcPr>
          <w:p w:rsidR="005A02BA" w:rsidRDefault="005A02BA" w:rsidP="00D50C85">
            <w:pPr>
              <w:spacing w:line="360" w:lineRule="exact"/>
              <w:rPr>
                <w:rFonts w:ascii="宋体" w:hAnsi="宋体" w:cs="宋体"/>
                <w:sz w:val="24"/>
              </w:rPr>
            </w:pPr>
            <w:r>
              <w:rPr>
                <w:rFonts w:ascii="宋体" w:hAnsi="宋体" w:cs="宋体" w:hint="eastAsia"/>
                <w:sz w:val="24"/>
              </w:rPr>
              <w:t>18 种多环芳烃总和b /（mg/kg）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≤50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vMerge/>
          </w:tcPr>
          <w:p w:rsidR="005A02BA" w:rsidRDefault="005A02BA" w:rsidP="00D50C85">
            <w:pPr>
              <w:spacing w:line="360" w:lineRule="exact"/>
              <w:rPr>
                <w:rFonts w:ascii="宋体" w:hAnsi="宋体" w:cs="宋体"/>
                <w:sz w:val="24"/>
              </w:rPr>
            </w:pP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≤20c</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 xml:space="preserve">苯并[a]芘/（mg/kg） </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 xml:space="preserve">短链氯化石蜡（C 10 -C 13 ）/（g/kg）  </w:t>
            </w:r>
          </w:p>
          <w:p w:rsidR="005A02BA" w:rsidRDefault="005A02BA" w:rsidP="00D50C85">
            <w:pPr>
              <w:spacing w:line="360" w:lineRule="exact"/>
              <w:rPr>
                <w:rFonts w:ascii="宋体" w:hAnsi="宋体" w:cs="宋体"/>
                <w:sz w:val="24"/>
              </w:rPr>
            </w:pPr>
            <w:r>
              <w:rPr>
                <w:rFonts w:ascii="宋体" w:hAnsi="宋体" w:cs="宋体" w:hint="eastAsia"/>
                <w:sz w:val="24"/>
              </w:rPr>
              <w:t>4,4'-二氨基-3,3'-二氯二苯甲烷（MOCA）/（g/kg）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≤1.5</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游离甲苯二异氰酸酯（TDI）和游离六亚甲基二异氰酸酯（HDI）总和/（g/kg）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≤0.2</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游离二苯基甲烷二异氰酸酯（MDI）/（g/kg）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tc>
      </w:tr>
      <w:tr w:rsidR="005A02BA" w:rsidTr="00D50C85">
        <w:trPr>
          <w:trHeight w:val="21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可溶性铅/（mg/kg）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≤50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可溶性镉/（mg/kg）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可溶性铬/（mg/kg）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可溶性汞/（mg/kg）</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≤2</w:t>
            </w:r>
          </w:p>
        </w:tc>
      </w:tr>
      <w:tr w:rsidR="005A02BA" w:rsidTr="00D50C85">
        <w:trPr>
          <w:trHeight w:val="342"/>
        </w:trPr>
        <w:tc>
          <w:tcPr>
            <w:tcW w:w="1333" w:type="dxa"/>
            <w:vMerge w:val="restart"/>
          </w:tcPr>
          <w:p w:rsidR="005A02BA" w:rsidRDefault="005A02BA" w:rsidP="00D50C85">
            <w:pPr>
              <w:spacing w:line="360" w:lineRule="exact"/>
              <w:rPr>
                <w:rFonts w:ascii="宋体" w:hAnsi="宋体" w:cs="宋体"/>
                <w:sz w:val="24"/>
              </w:rPr>
            </w:pPr>
            <w:r>
              <w:rPr>
                <w:rFonts w:ascii="宋体" w:hAnsi="宋体" w:cs="宋体" w:hint="eastAsia"/>
                <w:sz w:val="24"/>
              </w:rPr>
              <w:t>有害物质含量</w:t>
            </w: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总挥发性有机化合物（TVOC）/（mg/（m2 •h））</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≤5.0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甲醛/（mg/（m2 •h））</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≤0.4</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苯/（mg/（m2 •h））</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≤0.1</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甲苯、二甲苯和乙苯总和/（mg/（m2 •h））</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≤1.0</w:t>
            </w:r>
          </w:p>
        </w:tc>
      </w:tr>
      <w:tr w:rsidR="005A02BA" w:rsidTr="00D50C85">
        <w:trPr>
          <w:trHeight w:val="342"/>
        </w:trPr>
        <w:tc>
          <w:tcPr>
            <w:tcW w:w="1333" w:type="dxa"/>
            <w:vMerge/>
          </w:tcPr>
          <w:p w:rsidR="005A02BA" w:rsidRDefault="005A02BA" w:rsidP="00D50C85">
            <w:pPr>
              <w:spacing w:line="360" w:lineRule="exact"/>
              <w:rPr>
                <w:rFonts w:ascii="宋体" w:hAnsi="宋体" w:cs="宋体"/>
                <w:sz w:val="24"/>
              </w:rPr>
            </w:pP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二硫化碳/（mg/（m2 •h））</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≤7.0</w:t>
            </w:r>
          </w:p>
        </w:tc>
      </w:tr>
      <w:tr w:rsidR="005A02BA" w:rsidTr="00D50C85">
        <w:trPr>
          <w:trHeight w:val="342"/>
        </w:trPr>
        <w:tc>
          <w:tcPr>
            <w:tcW w:w="1333" w:type="dxa"/>
          </w:tcPr>
          <w:p w:rsidR="005A02BA" w:rsidRDefault="005A02BA" w:rsidP="00D50C85">
            <w:pPr>
              <w:spacing w:line="360" w:lineRule="exact"/>
              <w:rPr>
                <w:rFonts w:ascii="宋体" w:hAnsi="宋体" w:cs="宋体"/>
                <w:sz w:val="24"/>
              </w:rPr>
            </w:pPr>
            <w:r>
              <w:rPr>
                <w:rFonts w:ascii="宋体" w:hAnsi="宋体" w:cs="宋体" w:hint="eastAsia"/>
                <w:sz w:val="24"/>
              </w:rPr>
              <w:t>气味</w:t>
            </w:r>
          </w:p>
        </w:tc>
        <w:tc>
          <w:tcPr>
            <w:tcW w:w="4945" w:type="dxa"/>
          </w:tcPr>
          <w:p w:rsidR="005A02BA" w:rsidRDefault="005A02BA" w:rsidP="00D50C85">
            <w:pPr>
              <w:spacing w:line="360" w:lineRule="exact"/>
              <w:rPr>
                <w:rFonts w:ascii="宋体" w:hAnsi="宋体" w:cs="宋体"/>
                <w:sz w:val="24"/>
              </w:rPr>
            </w:pPr>
            <w:r>
              <w:rPr>
                <w:rFonts w:ascii="宋体" w:hAnsi="宋体" w:cs="宋体" w:hint="eastAsia"/>
                <w:sz w:val="24"/>
              </w:rPr>
              <w:t xml:space="preserve">气味等级/级  </w:t>
            </w:r>
          </w:p>
        </w:tc>
        <w:tc>
          <w:tcPr>
            <w:tcW w:w="3220" w:type="dxa"/>
          </w:tcPr>
          <w:p w:rsidR="005A02BA" w:rsidRDefault="005A02BA" w:rsidP="00D50C85">
            <w:pPr>
              <w:spacing w:line="360" w:lineRule="exact"/>
              <w:rPr>
                <w:rFonts w:ascii="宋体" w:hAnsi="宋体" w:cs="宋体"/>
                <w:sz w:val="24"/>
              </w:rPr>
            </w:pPr>
            <w:r>
              <w:rPr>
                <w:rFonts w:ascii="宋体" w:hAnsi="宋体" w:cs="宋体" w:hint="eastAsia"/>
                <w:sz w:val="24"/>
              </w:rPr>
              <w:t>≤3</w:t>
            </w:r>
          </w:p>
        </w:tc>
      </w:tr>
      <w:tr w:rsidR="005A02BA" w:rsidTr="00D50C85">
        <w:trPr>
          <w:trHeight w:val="342"/>
        </w:trPr>
        <w:tc>
          <w:tcPr>
            <w:tcW w:w="9498" w:type="dxa"/>
            <w:gridSpan w:val="3"/>
          </w:tcPr>
          <w:p w:rsidR="005A02BA" w:rsidRDefault="005A02BA" w:rsidP="00D50C85">
            <w:pPr>
              <w:spacing w:line="360" w:lineRule="exact"/>
              <w:rPr>
                <w:rFonts w:ascii="宋体" w:hAnsi="宋体" w:cs="宋体"/>
                <w:sz w:val="24"/>
              </w:rPr>
            </w:pPr>
            <w:r>
              <w:rPr>
                <w:rFonts w:ascii="宋体" w:hAnsi="宋体" w:cs="宋体" w:hint="eastAsia"/>
                <w:sz w:val="24"/>
              </w:rPr>
              <w:t>a 邻苯二甲酸酯类化合物的具体名称见附录 A。</w:t>
            </w:r>
          </w:p>
          <w:p w:rsidR="005A02BA" w:rsidRDefault="005A02BA" w:rsidP="00D50C85">
            <w:pPr>
              <w:spacing w:line="360" w:lineRule="exact"/>
              <w:rPr>
                <w:rFonts w:ascii="宋体" w:hAnsi="宋体" w:cs="宋体"/>
                <w:sz w:val="24"/>
              </w:rPr>
            </w:pPr>
            <w:r>
              <w:rPr>
                <w:rFonts w:ascii="宋体" w:hAnsi="宋体" w:cs="宋体" w:hint="eastAsia"/>
                <w:sz w:val="24"/>
              </w:rPr>
              <w:t>b 18 种多环芳烃的具体名称见附录 B。</w:t>
            </w:r>
          </w:p>
          <w:p w:rsidR="005A02BA" w:rsidRDefault="005A02BA" w:rsidP="00D50C85">
            <w:pPr>
              <w:spacing w:line="360" w:lineRule="exact"/>
              <w:rPr>
                <w:rFonts w:ascii="宋体" w:hAnsi="宋体" w:cs="宋体"/>
                <w:sz w:val="24"/>
              </w:rPr>
            </w:pPr>
            <w:r>
              <w:rPr>
                <w:rFonts w:ascii="宋体" w:hAnsi="宋体" w:cs="宋体" w:hint="eastAsia"/>
                <w:sz w:val="24"/>
              </w:rPr>
              <w:t>c 取距合成材料面层上表面 5 mm 以内的部分进行测试。</w:t>
            </w:r>
          </w:p>
        </w:tc>
      </w:tr>
    </w:tbl>
    <w:p w:rsidR="005A02BA" w:rsidRDefault="005A02BA" w:rsidP="005A02BA">
      <w:pPr>
        <w:rPr>
          <w:rFonts w:ascii="宋体" w:hAnsi="宋体" w:cs="宋体"/>
          <w:sz w:val="24"/>
        </w:rPr>
      </w:pPr>
    </w:p>
    <w:p w:rsidR="005A02BA" w:rsidRDefault="005A02BA" w:rsidP="005A02BA">
      <w:pPr>
        <w:spacing w:line="360" w:lineRule="auto"/>
        <w:ind w:firstLineChars="100" w:firstLine="241"/>
        <w:jc w:val="left"/>
        <w:rPr>
          <w:rFonts w:ascii="宋体" w:eastAsia="宋体" w:hAnsi="宋体" w:cs="宋体"/>
          <w:b/>
          <w:kern w:val="0"/>
          <w:sz w:val="24"/>
        </w:rPr>
      </w:pPr>
      <w:r>
        <w:rPr>
          <w:rFonts w:ascii="宋体" w:eastAsia="宋体" w:hAnsi="宋体" w:cs="宋体" w:hint="eastAsia"/>
          <w:b/>
          <w:kern w:val="0"/>
          <w:sz w:val="24"/>
        </w:rPr>
        <w:t>现更正为：</w:t>
      </w:r>
    </w:p>
    <w:p w:rsidR="005A02BA" w:rsidRPr="001747E2" w:rsidRDefault="005A02BA" w:rsidP="005A02BA">
      <w:pPr>
        <w:pStyle w:val="10"/>
        <w:widowControl/>
        <w:numPr>
          <w:ilvl w:val="0"/>
          <w:numId w:val="1"/>
        </w:numPr>
        <w:spacing w:line="240" w:lineRule="auto"/>
        <w:rPr>
          <w:rFonts w:hAnsi="宋体"/>
          <w:b/>
          <w:color w:val="FF0000"/>
        </w:rPr>
      </w:pPr>
      <w:r w:rsidRPr="001747E2">
        <w:rPr>
          <w:rFonts w:hAnsi="宋体" w:hint="eastAsia"/>
          <w:b/>
          <w:color w:val="FF0000"/>
        </w:rPr>
        <w:t>人造草主要技术参数</w:t>
      </w:r>
    </w:p>
    <w:p w:rsidR="005A02BA" w:rsidRPr="001747E2" w:rsidRDefault="005A02BA" w:rsidP="005A02BA">
      <w:pPr>
        <w:spacing w:line="360" w:lineRule="exact"/>
        <w:rPr>
          <w:rFonts w:ascii="宋体" w:hAnsi="宋体" w:cs="宋体"/>
          <w:color w:val="FF0000"/>
          <w:sz w:val="24"/>
        </w:rPr>
      </w:pPr>
      <w:r w:rsidRPr="001747E2">
        <w:rPr>
          <w:rFonts w:ascii="宋体" w:hAnsi="宋体" w:cs="宋体" w:hint="eastAsia"/>
          <w:color w:val="FF0000"/>
          <w:sz w:val="24"/>
        </w:rPr>
        <w:t xml:space="preserve">  为确保人造草坪质量，保护学生的身心健康，人造草坪不得有明显的臭味、异味，毒塑胶等。人造草坪建设符合国家标准GB36246-2018的有关标准和环保要求。基层平整度应符合场地要求，放线定位准确，标线清晰。人造草坪铺设严格按照测画底线、展开草卷、铺装粘合、加压固化、粘接白线、注入石英砂和环保橡胶颗粒、场地修正清理的顺序实施。接缝处不能脱胶，不允许有凸台现象。按标准宽度切割好白草标线，标线宽度误差不得超过3mm。填充后，应保证填充物之上露出草丝整齐一致，确保平整度和均匀度。人造草正常使用下，保质期不少于3年，保质期内免费维修。</w:t>
      </w:r>
    </w:p>
    <w:p w:rsidR="005A02BA" w:rsidRPr="001747E2" w:rsidRDefault="005A02BA" w:rsidP="005A02BA">
      <w:pPr>
        <w:spacing w:line="360" w:lineRule="exact"/>
        <w:rPr>
          <w:rFonts w:ascii="宋体" w:hAnsi="宋体" w:cs="宋体"/>
          <w:color w:val="FF0000"/>
          <w:sz w:val="24"/>
        </w:rPr>
      </w:pPr>
    </w:p>
    <w:tbl>
      <w:tblPr>
        <w:tblStyle w:val="a8"/>
        <w:tblW w:w="0" w:type="auto"/>
        <w:tblLook w:val="04A0"/>
      </w:tblPr>
      <w:tblGrid>
        <w:gridCol w:w="988"/>
        <w:gridCol w:w="7534"/>
      </w:tblGrid>
      <w:tr w:rsidR="005A02BA" w:rsidRPr="001747E2" w:rsidTr="00D50C85">
        <w:trPr>
          <w:trHeight w:val="347"/>
        </w:trPr>
        <w:tc>
          <w:tcPr>
            <w:tcW w:w="1101" w:type="dxa"/>
          </w:tcPr>
          <w:p w:rsidR="005A02BA" w:rsidRPr="001747E2" w:rsidRDefault="005A02BA" w:rsidP="00D50C85">
            <w:pPr>
              <w:rPr>
                <w:color w:val="FF0000"/>
              </w:rPr>
            </w:pPr>
            <w:r w:rsidRPr="001747E2">
              <w:rPr>
                <w:rFonts w:hint="eastAsia"/>
                <w:color w:val="FF0000"/>
              </w:rPr>
              <w:t>产品名称</w:t>
            </w:r>
          </w:p>
        </w:tc>
        <w:tc>
          <w:tcPr>
            <w:tcW w:w="8753" w:type="dxa"/>
          </w:tcPr>
          <w:p w:rsidR="005A02BA" w:rsidRPr="001747E2" w:rsidRDefault="005A02BA" w:rsidP="00D50C85">
            <w:pPr>
              <w:rPr>
                <w:color w:val="FF0000"/>
              </w:rPr>
            </w:pPr>
            <w:r w:rsidRPr="001747E2">
              <w:rPr>
                <w:rFonts w:hint="eastAsia"/>
                <w:color w:val="FF0000"/>
              </w:rPr>
              <w:t>(50+10) mm</w:t>
            </w:r>
            <w:r w:rsidRPr="001747E2">
              <w:rPr>
                <w:rFonts w:hint="eastAsia"/>
                <w:color w:val="FF0000"/>
              </w:rPr>
              <w:t>人造草坪</w:t>
            </w:r>
          </w:p>
        </w:tc>
      </w:tr>
      <w:tr w:rsidR="005A02BA" w:rsidRPr="001747E2" w:rsidTr="00D50C85">
        <w:tc>
          <w:tcPr>
            <w:tcW w:w="1101" w:type="dxa"/>
          </w:tcPr>
          <w:p w:rsidR="005A02BA" w:rsidRPr="001747E2" w:rsidRDefault="005A02BA" w:rsidP="00D50C85">
            <w:pPr>
              <w:rPr>
                <w:color w:val="FF0000"/>
              </w:rPr>
            </w:pPr>
            <w:r w:rsidRPr="001747E2">
              <w:rPr>
                <w:rFonts w:hint="eastAsia"/>
                <w:color w:val="FF0000"/>
              </w:rPr>
              <w:t>执行标准</w:t>
            </w:r>
          </w:p>
        </w:tc>
        <w:tc>
          <w:tcPr>
            <w:tcW w:w="8753" w:type="dxa"/>
          </w:tcPr>
          <w:p w:rsidR="005A02BA" w:rsidRPr="001747E2" w:rsidRDefault="005A02BA" w:rsidP="00D50C85">
            <w:pPr>
              <w:rPr>
                <w:color w:val="FF0000"/>
              </w:rPr>
            </w:pPr>
            <w:r w:rsidRPr="001747E2">
              <w:rPr>
                <w:rFonts w:hint="eastAsia"/>
                <w:color w:val="FF0000"/>
              </w:rPr>
              <w:t>人造草坪必须符合或优于新国标</w:t>
            </w:r>
            <w:r w:rsidRPr="001747E2">
              <w:rPr>
                <w:rFonts w:hint="eastAsia"/>
                <w:color w:val="FF0000"/>
              </w:rPr>
              <w:t>GB 36246-2018 (</w:t>
            </w:r>
            <w:r w:rsidRPr="001747E2">
              <w:rPr>
                <w:rFonts w:hint="eastAsia"/>
                <w:color w:val="FF0000"/>
              </w:rPr>
              <w:t>中小学合成材料面层运动场地》中各项指标要求。</w:t>
            </w:r>
          </w:p>
        </w:tc>
      </w:tr>
      <w:tr w:rsidR="005A02BA" w:rsidRPr="001747E2" w:rsidTr="00D50C85">
        <w:tc>
          <w:tcPr>
            <w:tcW w:w="1101" w:type="dxa"/>
          </w:tcPr>
          <w:p w:rsidR="005A02BA" w:rsidRPr="001747E2" w:rsidRDefault="005A02BA" w:rsidP="00D50C85">
            <w:pPr>
              <w:rPr>
                <w:color w:val="FF0000"/>
              </w:rPr>
            </w:pPr>
            <w:r w:rsidRPr="001747E2">
              <w:rPr>
                <w:rFonts w:hint="eastAsia"/>
                <w:color w:val="FF0000"/>
              </w:rPr>
              <w:lastRenderedPageBreak/>
              <w:t>技术参数</w:t>
            </w:r>
          </w:p>
          <w:p w:rsidR="005A02BA" w:rsidRPr="001747E2" w:rsidRDefault="005A02BA" w:rsidP="00D50C85">
            <w:pPr>
              <w:rPr>
                <w:color w:val="FF0000"/>
              </w:rPr>
            </w:pPr>
          </w:p>
        </w:tc>
        <w:tc>
          <w:tcPr>
            <w:tcW w:w="8753" w:type="dxa"/>
          </w:tcPr>
          <w:p w:rsidR="005A02BA" w:rsidRPr="001747E2" w:rsidRDefault="005A02BA" w:rsidP="00D50C85">
            <w:pPr>
              <w:rPr>
                <w:color w:val="FF0000"/>
              </w:rPr>
            </w:pPr>
            <w:r w:rsidRPr="001747E2">
              <w:rPr>
                <w:rFonts w:hint="eastAsia"/>
                <w:color w:val="FF0000"/>
              </w:rPr>
              <w:t>足球场铺设</w:t>
            </w:r>
            <w:r w:rsidRPr="001747E2">
              <w:rPr>
                <w:rFonts w:hint="eastAsia"/>
                <w:color w:val="FF0000"/>
              </w:rPr>
              <w:t>50mm</w:t>
            </w:r>
            <w:r w:rsidRPr="001747E2">
              <w:rPr>
                <w:rFonts w:hint="eastAsia"/>
                <w:color w:val="FF0000"/>
              </w:rPr>
              <w:t>高双色单丝人造草坪，田园</w:t>
            </w:r>
            <w:r w:rsidRPr="001747E2">
              <w:rPr>
                <w:rFonts w:hint="eastAsia"/>
                <w:color w:val="FF0000"/>
              </w:rPr>
              <w:t>/</w:t>
            </w:r>
            <w:r w:rsidRPr="001747E2">
              <w:rPr>
                <w:rFonts w:hint="eastAsia"/>
                <w:color w:val="FF0000"/>
              </w:rPr>
              <w:t>柠檬绿双色间铺，并在人造草坪下方铺设</w:t>
            </w:r>
            <w:r w:rsidRPr="001747E2">
              <w:rPr>
                <w:rFonts w:hint="eastAsia"/>
                <w:color w:val="FF0000"/>
              </w:rPr>
              <w:t>10mm</w:t>
            </w:r>
            <w:r w:rsidRPr="001747E2">
              <w:rPr>
                <w:rFonts w:hint="eastAsia"/>
                <w:color w:val="FF0000"/>
              </w:rPr>
              <w:t>厚弹性垫层。草坪使用环保丁苯乳胶背胶，一字针或</w:t>
            </w:r>
            <w:r w:rsidRPr="001747E2">
              <w:rPr>
                <w:rFonts w:hint="eastAsia"/>
                <w:color w:val="FF0000"/>
              </w:rPr>
              <w:t>Z</w:t>
            </w:r>
            <w:r w:rsidRPr="001747E2">
              <w:rPr>
                <w:rFonts w:hint="eastAsia"/>
                <w:color w:val="FF0000"/>
              </w:rPr>
              <w:t>走针，绿色或白色底布，草坪底背不得裸露草丝针脚及背胶，草丝密度不得低于</w:t>
            </w:r>
            <w:r w:rsidRPr="001747E2">
              <w:rPr>
                <w:rFonts w:hint="eastAsia"/>
                <w:color w:val="FF0000"/>
              </w:rPr>
              <w:t xml:space="preserve">10500 </w:t>
            </w:r>
            <w:r w:rsidRPr="001747E2">
              <w:rPr>
                <w:rFonts w:hint="eastAsia"/>
                <w:color w:val="FF0000"/>
              </w:rPr>
              <w:t>针</w:t>
            </w:r>
            <w:r w:rsidRPr="001747E2">
              <w:rPr>
                <w:rFonts w:hint="eastAsia"/>
                <w:color w:val="FF0000"/>
              </w:rPr>
              <w:t>/</w:t>
            </w:r>
            <w:r w:rsidRPr="001747E2">
              <w:rPr>
                <w:rFonts w:hint="eastAsia"/>
                <w:color w:val="FF0000"/>
              </w:rPr>
              <w:t>㎡</w:t>
            </w:r>
            <w:r w:rsidRPr="001747E2">
              <w:rPr>
                <w:rFonts w:hint="eastAsia"/>
                <w:color w:val="FF0000"/>
              </w:rPr>
              <w:t xml:space="preserve">, </w:t>
            </w:r>
            <w:r w:rsidRPr="001747E2">
              <w:rPr>
                <w:rFonts w:hint="eastAsia"/>
                <w:color w:val="FF0000"/>
              </w:rPr>
              <w:t>草丝纤维度</w:t>
            </w:r>
            <w:r w:rsidRPr="001747E2">
              <w:rPr>
                <w:rFonts w:hint="eastAsia"/>
                <w:color w:val="FF0000"/>
              </w:rPr>
              <w:t xml:space="preserve"> DTEX10000</w:t>
            </w:r>
            <w:r w:rsidRPr="001747E2">
              <w:rPr>
                <w:rFonts w:hint="eastAsia"/>
                <w:color w:val="FF0000"/>
              </w:rPr>
              <w:t>。人造草坪每㎡须均匀填充</w:t>
            </w:r>
            <w:r w:rsidRPr="001747E2">
              <w:rPr>
                <w:rFonts w:hint="eastAsia"/>
                <w:color w:val="FF0000"/>
              </w:rPr>
              <w:t>30kg</w:t>
            </w:r>
            <w:r w:rsidRPr="001747E2">
              <w:rPr>
                <w:rFonts w:hint="eastAsia"/>
                <w:color w:val="FF0000"/>
              </w:rPr>
              <w:t>石英砂和</w:t>
            </w:r>
            <w:r w:rsidRPr="001747E2">
              <w:rPr>
                <w:rFonts w:hint="eastAsia"/>
                <w:color w:val="FF0000"/>
              </w:rPr>
              <w:t>5kg</w:t>
            </w:r>
            <w:r w:rsidRPr="001747E2">
              <w:rPr>
                <w:rFonts w:hint="eastAsia"/>
                <w:color w:val="FF0000"/>
              </w:rPr>
              <w:t>无味环保草坪专用弹性颗粒，颗粒不含任何气味、不含任何硫化物、不含发泡气孔、不含杂色杂点。</w:t>
            </w:r>
          </w:p>
        </w:tc>
      </w:tr>
      <w:tr w:rsidR="005A02BA" w:rsidRPr="001747E2" w:rsidTr="00D50C85">
        <w:tc>
          <w:tcPr>
            <w:tcW w:w="1101" w:type="dxa"/>
          </w:tcPr>
          <w:p w:rsidR="005A02BA" w:rsidRPr="001747E2" w:rsidRDefault="005A02BA" w:rsidP="00D50C85">
            <w:pPr>
              <w:rPr>
                <w:color w:val="FF0000"/>
              </w:rPr>
            </w:pPr>
            <w:r w:rsidRPr="001747E2">
              <w:rPr>
                <w:rFonts w:hint="eastAsia"/>
                <w:color w:val="FF0000"/>
              </w:rPr>
              <w:t>技术要求</w:t>
            </w:r>
          </w:p>
        </w:tc>
        <w:tc>
          <w:tcPr>
            <w:tcW w:w="8753" w:type="dxa"/>
          </w:tcPr>
          <w:p w:rsidR="005A02BA" w:rsidRPr="001747E2" w:rsidRDefault="005A02BA" w:rsidP="00D50C85">
            <w:pPr>
              <w:rPr>
                <w:color w:val="FF0000"/>
              </w:rPr>
            </w:pPr>
            <w:r w:rsidRPr="001747E2">
              <w:rPr>
                <w:rFonts w:hint="eastAsia"/>
                <w:color w:val="FF0000"/>
              </w:rPr>
              <w:t>机械化铺设；要求原材料出厂检测和进场抽检均需检测合格，原材料质量、施工技术、成品质量和环保等均需符合</w:t>
            </w:r>
            <w:r w:rsidRPr="001747E2">
              <w:rPr>
                <w:rFonts w:hint="eastAsia"/>
                <w:color w:val="FF0000"/>
              </w:rPr>
              <w:t>GB36246-2018</w:t>
            </w:r>
            <w:r w:rsidRPr="001747E2">
              <w:rPr>
                <w:rFonts w:hint="eastAsia"/>
                <w:color w:val="FF0000"/>
              </w:rPr>
              <w:t>要求，并能通过各项</w:t>
            </w:r>
            <w:r w:rsidRPr="001747E2">
              <w:rPr>
                <w:rFonts w:hint="eastAsia"/>
                <w:color w:val="FF0000"/>
              </w:rPr>
              <w:t>GB36246-2018</w:t>
            </w:r>
            <w:r w:rsidRPr="001747E2">
              <w:rPr>
                <w:rFonts w:hint="eastAsia"/>
                <w:color w:val="FF0000"/>
              </w:rPr>
              <w:t>规定的有关检测；使用寿命不少于</w:t>
            </w:r>
            <w:r w:rsidRPr="001747E2">
              <w:rPr>
                <w:rFonts w:hint="eastAsia"/>
                <w:color w:val="FF0000"/>
              </w:rPr>
              <w:t>3</w:t>
            </w:r>
            <w:r w:rsidRPr="001747E2">
              <w:rPr>
                <w:rFonts w:hint="eastAsia"/>
                <w:color w:val="FF0000"/>
              </w:rPr>
              <w:t>年。含划线等内容，具体根据甲方要求执行。</w:t>
            </w:r>
          </w:p>
        </w:tc>
      </w:tr>
    </w:tbl>
    <w:p w:rsidR="005A02BA" w:rsidRPr="005A02BA" w:rsidRDefault="005A02BA" w:rsidP="005A02BA"/>
    <w:p w:rsidR="00AF738F" w:rsidRDefault="00AF738F">
      <w:pPr>
        <w:pStyle w:val="a0"/>
        <w:rPr>
          <w:rFonts w:ascii="宋体" w:hAnsi="宋体" w:cs="宋体"/>
          <w:color w:val="000000"/>
          <w:kern w:val="2"/>
          <w:sz w:val="24"/>
        </w:rPr>
      </w:pPr>
    </w:p>
    <w:sectPr w:rsidR="00AF738F" w:rsidSect="00AF73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0B" w:rsidRDefault="00C36B0B" w:rsidP="00CA7CA2">
      <w:r>
        <w:separator/>
      </w:r>
    </w:p>
  </w:endnote>
  <w:endnote w:type="continuationSeparator" w:id="0">
    <w:p w:rsidR="00C36B0B" w:rsidRDefault="00C36B0B" w:rsidP="00CA7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0B" w:rsidRDefault="00C36B0B" w:rsidP="00CA7CA2">
      <w:r>
        <w:separator/>
      </w:r>
    </w:p>
  </w:footnote>
  <w:footnote w:type="continuationSeparator" w:id="0">
    <w:p w:rsidR="00C36B0B" w:rsidRDefault="00C36B0B" w:rsidP="00CA7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D1954"/>
    <w:multiLevelType w:val="singleLevel"/>
    <w:tmpl w:val="6FAD195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VhOTYyZDU1MTBjMzczMGYyMjMxNDc0MWNjYzU2Y2QifQ=="/>
  </w:docVars>
  <w:rsids>
    <w:rsidRoot w:val="090F722D"/>
    <w:rsid w:val="003B38DB"/>
    <w:rsid w:val="005A02BA"/>
    <w:rsid w:val="00AF738F"/>
    <w:rsid w:val="00C36B0B"/>
    <w:rsid w:val="00CA7CA2"/>
    <w:rsid w:val="02557C87"/>
    <w:rsid w:val="035A3DC7"/>
    <w:rsid w:val="090F722D"/>
    <w:rsid w:val="0D061AB8"/>
    <w:rsid w:val="0DBC212B"/>
    <w:rsid w:val="12DD542C"/>
    <w:rsid w:val="1C4F2417"/>
    <w:rsid w:val="2A352CB1"/>
    <w:rsid w:val="2C0E444D"/>
    <w:rsid w:val="3368463A"/>
    <w:rsid w:val="3F1F4C0C"/>
    <w:rsid w:val="5A0E48B8"/>
    <w:rsid w:val="646401A2"/>
    <w:rsid w:val="70713A5C"/>
    <w:rsid w:val="747463A2"/>
    <w:rsid w:val="77A7254C"/>
    <w:rsid w:val="7C910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738F"/>
    <w:pPr>
      <w:widowControl w:val="0"/>
      <w:jc w:val="both"/>
    </w:pPr>
    <w:rPr>
      <w:kern w:val="2"/>
      <w:sz w:val="21"/>
      <w:szCs w:val="24"/>
    </w:rPr>
  </w:style>
  <w:style w:type="paragraph" w:styleId="2">
    <w:name w:val="heading 2"/>
    <w:basedOn w:val="a"/>
    <w:next w:val="a"/>
    <w:qFormat/>
    <w:rsid w:val="00AF738F"/>
    <w:pPr>
      <w:keepNext/>
      <w:keepLines/>
      <w:spacing w:before="260" w:after="260" w:line="412"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AF738F"/>
    <w:pPr>
      <w:spacing w:after="120"/>
    </w:pPr>
    <w:rPr>
      <w:rFonts w:ascii="Calibri" w:eastAsia="宋体" w:hAnsi="Calibri"/>
      <w:kern w:val="0"/>
    </w:rPr>
  </w:style>
  <w:style w:type="paragraph" w:customStyle="1" w:styleId="1">
    <w:name w:val="无间隔1"/>
    <w:qFormat/>
    <w:rsid w:val="00AF738F"/>
    <w:rPr>
      <w:rFonts w:ascii="Times New Roman" w:eastAsia="宋体" w:hAnsi="Times New Roman" w:cs="Times New Roman"/>
      <w:sz w:val="22"/>
      <w:szCs w:val="22"/>
      <w:lang w:eastAsia="en-US"/>
    </w:rPr>
  </w:style>
  <w:style w:type="paragraph" w:customStyle="1" w:styleId="49">
    <w:name w:val="正文49"/>
    <w:qFormat/>
    <w:rsid w:val="00AF738F"/>
    <w:pPr>
      <w:widowControl w:val="0"/>
      <w:jc w:val="both"/>
    </w:pPr>
    <w:rPr>
      <w:rFonts w:ascii="Calibri" w:eastAsia="宋体" w:hAnsi="Calibri" w:cs="Times New Roman"/>
      <w:sz w:val="21"/>
      <w:szCs w:val="22"/>
    </w:rPr>
  </w:style>
  <w:style w:type="paragraph" w:styleId="a4">
    <w:name w:val="List Paragraph"/>
    <w:basedOn w:val="a"/>
    <w:uiPriority w:val="34"/>
    <w:qFormat/>
    <w:rsid w:val="00AF738F"/>
    <w:pPr>
      <w:ind w:firstLineChars="200" w:firstLine="420"/>
    </w:pPr>
  </w:style>
  <w:style w:type="paragraph" w:styleId="a5">
    <w:name w:val="header"/>
    <w:basedOn w:val="a"/>
    <w:link w:val="Char"/>
    <w:rsid w:val="00CA7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CA7CA2"/>
    <w:rPr>
      <w:kern w:val="2"/>
      <w:sz w:val="18"/>
      <w:szCs w:val="18"/>
    </w:rPr>
  </w:style>
  <w:style w:type="paragraph" w:styleId="a6">
    <w:name w:val="footer"/>
    <w:basedOn w:val="a"/>
    <w:link w:val="Char0"/>
    <w:rsid w:val="00CA7CA2"/>
    <w:pPr>
      <w:tabs>
        <w:tab w:val="center" w:pos="4153"/>
        <w:tab w:val="right" w:pos="8306"/>
      </w:tabs>
      <w:snapToGrid w:val="0"/>
      <w:jc w:val="left"/>
    </w:pPr>
    <w:rPr>
      <w:sz w:val="18"/>
      <w:szCs w:val="18"/>
    </w:rPr>
  </w:style>
  <w:style w:type="character" w:customStyle="1" w:styleId="Char0">
    <w:name w:val="页脚 Char"/>
    <w:basedOn w:val="a1"/>
    <w:link w:val="a6"/>
    <w:rsid w:val="00CA7CA2"/>
    <w:rPr>
      <w:kern w:val="2"/>
      <w:sz w:val="18"/>
      <w:szCs w:val="18"/>
    </w:rPr>
  </w:style>
  <w:style w:type="paragraph" w:styleId="a7">
    <w:name w:val="Title"/>
    <w:basedOn w:val="a"/>
    <w:next w:val="a"/>
    <w:link w:val="Char1"/>
    <w:uiPriority w:val="10"/>
    <w:qFormat/>
    <w:rsid w:val="005A02BA"/>
    <w:pPr>
      <w:spacing w:before="300" w:after="200"/>
      <w:contextualSpacing/>
    </w:pPr>
    <w:rPr>
      <w:rFonts w:ascii="Times New Roman" w:eastAsia="宋体" w:hAnsi="Times New Roman" w:cs="Times New Roman"/>
      <w:kern w:val="0"/>
      <w:sz w:val="48"/>
      <w:szCs w:val="48"/>
    </w:rPr>
  </w:style>
  <w:style w:type="character" w:customStyle="1" w:styleId="Char1">
    <w:name w:val="标题 Char"/>
    <w:basedOn w:val="a1"/>
    <w:link w:val="a7"/>
    <w:uiPriority w:val="10"/>
    <w:qFormat/>
    <w:rsid w:val="005A02BA"/>
    <w:rPr>
      <w:rFonts w:ascii="Times New Roman" w:eastAsia="宋体" w:hAnsi="Times New Roman" w:cs="Times New Roman"/>
      <w:sz w:val="48"/>
      <w:szCs w:val="48"/>
    </w:rPr>
  </w:style>
  <w:style w:type="table" w:styleId="a8">
    <w:name w:val="Table Grid"/>
    <w:basedOn w:val="a2"/>
    <w:uiPriority w:val="39"/>
    <w:qFormat/>
    <w:rsid w:val="005A02BA"/>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正文1"/>
    <w:basedOn w:val="a"/>
    <w:next w:val="a"/>
    <w:qFormat/>
    <w:rsid w:val="005A02BA"/>
    <w:pPr>
      <w:spacing w:line="360" w:lineRule="atLeast"/>
      <w:jc w:val="left"/>
    </w:pPr>
    <w:rPr>
      <w:rFonts w:ascii="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我是软妹子</dc:creator>
  <cp:lastModifiedBy>Ề҄</cp:lastModifiedBy>
  <cp:revision>3</cp:revision>
  <dcterms:created xsi:type="dcterms:W3CDTF">2022-05-12T03:13:00Z</dcterms:created>
  <dcterms:modified xsi:type="dcterms:W3CDTF">2022-05-20T01:34:00Z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AC3FE3D7066140238B90B5BE330641F2</vt:lpwstr>
  </property>
</Properties>
</file>