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63007380">
      <w:pPr>
        <w:pStyle w:val="style0"/>
        <w:spacing w:after="0" w:lineRule="auto" w:line="360"/>
        <w:jc w:val="center"/>
        <w:rPr>
          <w:rFonts w:ascii="黑体" w:eastAsia="黑体" w:hAnsi="黑体" w:hint="eastAsia"/>
          <w:b/>
          <w:bCs/>
          <w:sz w:val="32"/>
          <w:szCs w:val="36"/>
        </w:rPr>
      </w:pPr>
      <w:r>
        <w:rPr>
          <w:rFonts w:ascii="黑体" w:eastAsia="黑体" w:hAnsi="黑体" w:hint="eastAsia"/>
          <w:b/>
          <w:bCs/>
          <w:sz w:val="32"/>
          <w:szCs w:val="36"/>
          <w:lang w:val="en-US" w:eastAsia="zh-CN"/>
        </w:rPr>
        <w:t>智能焊接系统设备</w:t>
      </w:r>
      <w:r>
        <w:rPr>
          <w:rFonts w:ascii="黑体" w:eastAsia="黑体" w:hAnsi="黑体" w:hint="eastAsia"/>
          <w:b/>
          <w:bCs/>
          <w:sz w:val="32"/>
          <w:szCs w:val="36"/>
        </w:rPr>
        <w:t>租赁项目</w:t>
      </w:r>
    </w:p>
    <w:p w14:paraId="17362B5D">
      <w:pPr>
        <w:pStyle w:val="style0"/>
        <w:spacing w:after="0" w:lineRule="auto" w:line="360"/>
        <w:ind w:firstLine="440" w:firstLineChars="200"/>
        <w:rPr>
          <w:rFonts w:hint="eastAsia"/>
          <w:b/>
          <w:bCs/>
        </w:rPr>
      </w:pPr>
      <w:r>
        <w:rPr>
          <w:rFonts w:hint="eastAsia"/>
          <w:b/>
          <w:bCs/>
        </w:rPr>
        <w:t>一、项目概况</w:t>
      </w:r>
    </w:p>
    <w:p w14:paraId="142A41AA">
      <w:pPr>
        <w:pStyle w:val="style0"/>
        <w:spacing w:after="0" w:lineRule="auto" w:line="360"/>
        <w:ind w:firstLine="440" w:firstLineChars="200"/>
        <w:rPr>
          <w:rFonts w:hint="eastAsia"/>
        </w:rPr>
      </w:pPr>
      <w:r>
        <w:rPr>
          <w:rFonts w:hint="eastAsia"/>
        </w:rPr>
        <w:t>项目名称：</w:t>
      </w:r>
      <w:r>
        <w:rPr>
          <w:rFonts w:hint="eastAsia"/>
          <w:lang w:val="en-US" w:eastAsia="zh-CN"/>
        </w:rPr>
        <w:t>智能焊接系统设备</w:t>
      </w:r>
      <w:r>
        <w:rPr>
          <w:rFonts w:hint="eastAsia"/>
        </w:rPr>
        <w:t>租赁服务项目</w:t>
      </w:r>
    </w:p>
    <w:p w14:paraId="3425D70C">
      <w:pPr>
        <w:pStyle w:val="style0"/>
        <w:spacing w:after="0" w:lineRule="auto" w:line="360"/>
        <w:ind w:firstLine="440" w:firstLineChars="200"/>
        <w:rPr>
          <w:rFonts w:hint="eastAsia"/>
        </w:rPr>
      </w:pPr>
      <w:r>
        <w:rPr>
          <w:rFonts w:hint="eastAsia"/>
        </w:rPr>
        <w:t>租赁服务周期：租赁总时长</w:t>
      </w:r>
      <w:r>
        <w:rPr>
          <w:rFonts w:hint="eastAsia"/>
          <w:lang w:val="en-US" w:eastAsia="zh-CN"/>
        </w:rPr>
        <w:t>12</w:t>
      </w:r>
      <w:r>
        <w:rPr>
          <w:rFonts w:hint="eastAsia"/>
        </w:rPr>
        <w:t>0天；</w:t>
      </w:r>
    </w:p>
    <w:p w14:paraId="2AB7BB5B">
      <w:pPr>
        <w:pStyle w:val="style0"/>
        <w:spacing w:after="0" w:lineRule="auto" w:line="360"/>
        <w:ind w:firstLine="440" w:firstLineChars="200"/>
        <w:rPr>
          <w:rFonts w:hint="eastAsia"/>
        </w:rPr>
      </w:pPr>
      <w:r>
        <w:rPr>
          <w:rFonts w:hint="eastAsia"/>
        </w:rPr>
        <w:t>项目预算：本项目租赁全包预算总价48000元，报价为全包固定总价，包含设备运输装卸、现场拆装调试、设备租赁使用费、全程驻场技术服务、耗材辅材配套、售后维保等全部费用，采购人无需额外支付其他任何费用。</w:t>
      </w:r>
    </w:p>
    <w:p w14:paraId="659B5D49">
      <w:pPr>
        <w:pStyle w:val="style0"/>
        <w:spacing w:after="0" w:lineRule="auto" w:line="360"/>
        <w:ind w:firstLine="440" w:firstLineChars="200"/>
        <w:rPr>
          <w:rFonts w:hint="eastAsia"/>
        </w:rPr>
      </w:pPr>
      <w:r>
        <w:rPr>
          <w:rFonts w:hint="eastAsia"/>
        </w:rPr>
        <w:t>交付地点：</w:t>
      </w:r>
      <w:r>
        <w:rPr>
          <w:rFonts w:hint="eastAsia"/>
          <w:lang w:val="en-US" w:eastAsia="zh-CN"/>
        </w:rPr>
        <w:t>江苏安全技术职业学院</w:t>
      </w:r>
      <w:r>
        <w:rPr>
          <w:rFonts w:hint="eastAsia"/>
        </w:rPr>
        <w:t>贾汪校区焊接机器人实训中心</w:t>
      </w:r>
    </w:p>
    <w:p w14:paraId="5A7C69C7">
      <w:pPr>
        <w:pStyle w:val="style0"/>
        <w:spacing w:after="0" w:lineRule="auto" w:line="360"/>
        <w:ind w:firstLine="440" w:firstLineChars="200"/>
        <w:rPr>
          <w:rFonts w:hint="eastAsia"/>
          <w:b/>
          <w:bCs/>
        </w:rPr>
      </w:pPr>
      <w:r>
        <w:rPr>
          <w:rFonts w:hint="eastAsia"/>
          <w:b/>
          <w:bCs/>
        </w:rPr>
        <w:t>二、技术参数要求</w:t>
      </w:r>
    </w:p>
    <w:p w14:paraId="71F2EF8D">
      <w:pPr>
        <w:pStyle w:val="style0"/>
        <w:spacing w:after="0" w:lineRule="auto" w:line="360"/>
        <w:ind w:firstLine="440" w:firstLineChars="200"/>
        <w:rPr>
          <w:rFonts w:hint="eastAsia"/>
        </w:rPr>
      </w:pPr>
      <w:r>
        <w:rPr>
          <w:rFonts w:hint="eastAsia"/>
        </w:rPr>
        <w:t>投标人须提供成套焊接、搬运一体化机器人工作站及配套PLC集成控制系统，整体配置满足全国机器人焊接赛事标准，技术参数如下：</w:t>
      </w:r>
    </w:p>
    <w:p w14:paraId="0FDCE285">
      <w:pPr>
        <w:pStyle w:val="style0"/>
        <w:spacing w:after="0" w:lineRule="auto" w:line="360"/>
        <w:ind w:firstLine="440" w:firstLineChars="200"/>
        <w:rPr>
          <w:rFonts w:hint="eastAsia"/>
        </w:rPr>
      </w:pPr>
      <w:r>
        <w:rPr>
          <w:rFonts w:hint="eastAsia"/>
        </w:rPr>
        <w:t>1.机器人本体系统</w:t>
      </w:r>
      <w:bookmarkStart w:id="0" w:name="_GoBack"/>
      <w:bookmarkEnd w:id="0"/>
    </w:p>
    <w:p w14:paraId="27EACA2E">
      <w:pPr>
        <w:pStyle w:val="style0"/>
        <w:spacing w:after="0" w:lineRule="auto" w:line="360"/>
        <w:ind w:firstLine="440" w:firstLineChars="200"/>
        <w:rPr>
          <w:rFonts w:hint="eastAsia"/>
        </w:rPr>
      </w:pPr>
      <w:r>
        <w:rPr>
          <w:rFonts w:hint="eastAsia"/>
        </w:rPr>
        <w:t>（1）同时搭载焊接机器人、搬运机器人双机械臂，支持多机器人协同联动作业；</w:t>
      </w:r>
    </w:p>
    <w:p w14:paraId="755B1396">
      <w:pPr>
        <w:pStyle w:val="style0"/>
        <w:spacing w:after="0" w:lineRule="auto" w:line="360"/>
        <w:ind w:firstLine="440" w:firstLineChars="200"/>
        <w:rPr>
          <w:rFonts w:hint="eastAsia"/>
        </w:rPr>
      </w:pPr>
      <w:r>
        <w:rPr>
          <w:rFonts w:hint="eastAsia"/>
        </w:rPr>
        <w:t>（2）支持机器人弧焊、搬运程序编写、轨迹调试、焊缝参数自定义设置功能；</w:t>
      </w:r>
    </w:p>
    <w:p w14:paraId="420B4945">
      <w:pPr>
        <w:pStyle w:val="style0"/>
        <w:spacing w:after="0" w:lineRule="auto" w:line="360"/>
        <w:ind w:firstLine="440" w:firstLineChars="200"/>
        <w:rPr>
          <w:rFonts w:hint="eastAsia"/>
        </w:rPr>
      </w:pPr>
      <w:r>
        <w:rPr>
          <w:rFonts w:hint="eastAsia"/>
        </w:rPr>
        <w:t>（3）机械臂重复定位精度≤±0.08mm，满足工业焊接高精度作业需求。</w:t>
      </w:r>
    </w:p>
    <w:p w14:paraId="4606A592">
      <w:pPr>
        <w:pStyle w:val="style0"/>
        <w:spacing w:after="0" w:lineRule="auto" w:line="360"/>
        <w:ind w:firstLine="440" w:firstLineChars="200"/>
        <w:rPr>
          <w:rFonts w:hint="eastAsia"/>
        </w:rPr>
      </w:pPr>
      <w:r>
        <w:rPr>
          <w:rFonts w:hint="eastAsia"/>
        </w:rPr>
        <w:t>2.变位机配套单元</w:t>
      </w:r>
    </w:p>
    <w:p w14:paraId="080AB326">
      <w:pPr>
        <w:pStyle w:val="style0"/>
        <w:spacing w:after="0" w:lineRule="auto" w:line="360"/>
        <w:ind w:firstLine="440" w:firstLineChars="200"/>
        <w:rPr>
          <w:rFonts w:hint="eastAsia"/>
        </w:rPr>
      </w:pPr>
      <w:r>
        <w:rPr>
          <w:rFonts w:hint="eastAsia"/>
        </w:rPr>
        <w:t>配备双轴联动变位机构，可实现工件多角度翻转、旋转联动，适配复杂工件全方位焊接作业，变位机支持与机器人同步联动控制。</w:t>
      </w:r>
    </w:p>
    <w:p w14:paraId="1D877BDE">
      <w:pPr>
        <w:pStyle w:val="style0"/>
        <w:spacing w:after="0" w:lineRule="auto" w:line="360"/>
        <w:ind w:firstLine="440" w:firstLineChars="200"/>
        <w:rPr>
          <w:rFonts w:hint="eastAsia"/>
        </w:rPr>
      </w:pPr>
      <w:r>
        <w:rPr>
          <w:rFonts w:hint="eastAsia"/>
        </w:rPr>
        <w:t>3.集成控制单元</w:t>
      </w:r>
    </w:p>
    <w:p w14:paraId="71A7BCED">
      <w:pPr>
        <w:pStyle w:val="style0"/>
        <w:spacing w:after="0" w:lineRule="auto" w:line="360"/>
        <w:ind w:firstLine="440" w:firstLineChars="200"/>
        <w:rPr>
          <w:rFonts w:hint="eastAsia"/>
        </w:rPr>
      </w:pPr>
      <w:r>
        <w:rPr>
          <w:rFonts w:hint="eastAsia"/>
        </w:rPr>
        <w:t>配套标准工业PLC控制系统，具备整机通讯联动、逻辑编程、故障自动报警、参数存储调取功能；支持机器人、变位机、输送机构一体化集成控制，可完成全流程自动化工作站编程实训。</w:t>
      </w:r>
    </w:p>
    <w:p w14:paraId="4B07C2AA">
      <w:pPr>
        <w:pStyle w:val="style0"/>
        <w:spacing w:after="0" w:lineRule="auto" w:line="360"/>
        <w:ind w:firstLine="440" w:firstLineChars="200"/>
        <w:rPr>
          <w:rFonts w:hint="eastAsia"/>
        </w:rPr>
      </w:pPr>
      <w:r>
        <w:rPr>
          <w:rFonts w:hint="eastAsia"/>
        </w:rPr>
        <w:t>4.工作站整体配套</w:t>
      </w:r>
    </w:p>
    <w:p w14:paraId="03C3C343">
      <w:pPr>
        <w:pStyle w:val="style0"/>
        <w:spacing w:after="0" w:lineRule="auto" w:line="360"/>
        <w:ind w:firstLine="440" w:firstLineChars="200"/>
        <w:rPr>
          <w:rFonts w:hint="eastAsia"/>
        </w:rPr>
      </w:pPr>
      <w:r>
        <w:rPr>
          <w:rFonts w:hint="eastAsia"/>
        </w:rPr>
        <w:t>含焊接防护工装、工件夹持夹具、安全防护围栏、操作示教器、配套线缆、基础焊接辅材等全套实训配套设施；设备整机符合工业安全标准，具备急停、防撞、漏电保护等安全装置。</w:t>
      </w:r>
    </w:p>
    <w:p w14:paraId="08268A1B">
      <w:pPr>
        <w:pStyle w:val="style0"/>
        <w:spacing w:after="0" w:lineRule="auto" w:line="360"/>
        <w:ind w:firstLine="440" w:firstLineChars="200"/>
        <w:rPr>
          <w:rFonts w:hint="eastAsia"/>
        </w:rPr>
      </w:pPr>
      <w:r>
        <w:rPr>
          <w:rFonts w:hint="eastAsia"/>
        </w:rPr>
        <w:t>5.技术服务配套要求</w:t>
      </w:r>
    </w:p>
    <w:p w14:paraId="498CDA17">
      <w:pPr>
        <w:pStyle w:val="style0"/>
        <w:spacing w:after="0" w:lineRule="auto" w:line="360"/>
        <w:ind w:firstLine="440" w:firstLineChars="200"/>
        <w:rPr>
          <w:rFonts w:eastAsia="等线" w:hint="eastAsia"/>
          <w:lang w:eastAsia="zh-CN"/>
        </w:rPr>
      </w:pPr>
      <w:r>
        <w:rPr>
          <w:rFonts w:hint="eastAsia"/>
        </w:rPr>
        <w:t>租赁全周期配备专业技术人员驻场提供技术支持，可面向校内教师开展设备实操、编程调试、故障排查集中培训指导</w:t>
      </w:r>
      <w:r>
        <w:rPr>
          <w:rFonts w:hint="eastAsia"/>
          <w:lang w:eastAsia="zh-CN"/>
        </w:rPr>
        <w:t>。</w:t>
      </w:r>
    </w:p>
    <w:sectPr>
      <w:pgSz w:w="11906" w:h="16838" w:orient="portrait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宋体"/>
    <w:panose1 w:val="02010600030001010101"/>
    <w:charset w:val="86"/>
    <w:family w:val="auto"/>
    <w:pitch w:val="default"/>
    <w:sig w:usb0="000002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黑体"/>
    <w:panose1 w:val="020106090600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2020404"/>
    <w:charset w:val="01"/>
    <w:family w:val="modern"/>
    <w:pitch w:val="default"/>
    <w:sig w:usb0="E0002EFF" w:usb1="C0007843" w:usb2="00000009" w:usb3="00000000" w:csb0="400001FF" w:csb1="FFFF0000"/>
  </w:font>
  <w:font w:name="Symbol">
    <w:altName w:val="Symbol"/>
    <w:panose1 w:val="05050102010007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等线"/>
    <w:panose1 w:val="02010600030001010101"/>
    <w:charset w:val="86"/>
    <w:family w:val="auto"/>
    <w:pitch w:val="default"/>
    <w:sig w:usb0="A00002BF" w:usb1="38CF7CFA" w:usb2="00000016" w:usb3="00000000" w:csb0="0004000F" w:csb1="00000000"/>
  </w:font>
  <w:font w:name="等线 Light">
    <w:altName w:val="等线 Light"/>
    <w:panose1 w:val="020106000300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等线" w:cs="宋体" w:eastAsia="等线" w:hAnsi="等线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widowControl w:val="false"/>
      <w:spacing w:after="160" w:lineRule="auto" w:line="278"/>
    </w:pPr>
    <w:rPr>
      <w:rFonts w:ascii="等线" w:cs="宋体" w:eastAsia="等线" w:hAnsi="等线"/>
      <w:kern w:val="2"/>
      <w:sz w:val="22"/>
      <w:szCs w:val="24"/>
      <w:lang w:val="en-US" w:bidi="ar-SA" w:eastAsia="zh-CN"/>
      <w14:ligatures xmlns:w14="http://schemas.microsoft.com/office/word/2010/wordml" w14:val="standardContextual"/>
    </w:rPr>
  </w:style>
  <w:style w:type="paragraph" w:styleId="style1">
    <w:name w:val="heading 1"/>
    <w:basedOn w:val="style0"/>
    <w:next w:val="style0"/>
    <w:link w:val="style4097"/>
    <w:qFormat/>
    <w:uiPriority w:val="9"/>
    <w:pPr>
      <w:keepNext/>
      <w:keepLines/>
      <w:spacing w:before="480" w:after="80"/>
      <w:outlineLvl w:val="0"/>
    </w:pPr>
    <w:rPr>
      <w:rFonts w:ascii="等线 Light" w:cs="宋体" w:eastAsia="等线 Light" w:hAnsi="等线 Light"/>
      <w:color w:val="2f5597"/>
      <w:sz w:val="48"/>
      <w:szCs w:val="48"/>
    </w:rPr>
  </w:style>
  <w:style w:type="paragraph" w:styleId="style2">
    <w:name w:val="heading 2"/>
    <w:basedOn w:val="style0"/>
    <w:next w:val="style0"/>
    <w:link w:val="style4098"/>
    <w:qFormat/>
    <w:uiPriority w:val="9"/>
    <w:pPr>
      <w:keepNext/>
      <w:keepLines/>
      <w:spacing w:before="160" w:after="80"/>
      <w:outlineLvl w:val="1"/>
    </w:pPr>
    <w:rPr>
      <w:rFonts w:ascii="等线 Light" w:cs="宋体" w:eastAsia="等线 Light" w:hAnsi="等线 Light"/>
      <w:color w:val="2f5597"/>
      <w:sz w:val="40"/>
      <w:szCs w:val="40"/>
    </w:rPr>
  </w:style>
  <w:style w:type="paragraph" w:styleId="style3">
    <w:name w:val="heading 3"/>
    <w:basedOn w:val="style0"/>
    <w:next w:val="style0"/>
    <w:link w:val="style4099"/>
    <w:qFormat/>
    <w:uiPriority w:val="9"/>
    <w:pPr>
      <w:keepNext/>
      <w:keepLines/>
      <w:spacing w:before="160" w:after="80"/>
      <w:outlineLvl w:val="2"/>
    </w:pPr>
    <w:rPr>
      <w:rFonts w:ascii="等线 Light" w:cs="宋体" w:eastAsia="等线 Light" w:hAnsi="等线 Light"/>
      <w:color w:val="2f5597"/>
      <w:sz w:val="32"/>
      <w:szCs w:val="32"/>
    </w:rPr>
  </w:style>
  <w:style w:type="paragraph" w:styleId="style4">
    <w:name w:val="heading 4"/>
    <w:basedOn w:val="style0"/>
    <w:next w:val="style0"/>
    <w:link w:val="style4100"/>
    <w:qFormat/>
    <w:uiPriority w:val="9"/>
    <w:pPr>
      <w:keepNext/>
      <w:keepLines/>
      <w:spacing w:before="80" w:after="40"/>
      <w:outlineLvl w:val="3"/>
    </w:pPr>
    <w:rPr>
      <w:rFonts w:cs="宋体"/>
      <w:color w:val="2f5597"/>
      <w:sz w:val="28"/>
      <w:szCs w:val="28"/>
    </w:rPr>
  </w:style>
  <w:style w:type="paragraph" w:styleId="style5">
    <w:name w:val="heading 5"/>
    <w:basedOn w:val="style0"/>
    <w:next w:val="style0"/>
    <w:link w:val="style4101"/>
    <w:qFormat/>
    <w:uiPriority w:val="9"/>
    <w:pPr>
      <w:keepNext/>
      <w:keepLines/>
      <w:spacing w:before="80" w:after="40"/>
      <w:outlineLvl w:val="4"/>
    </w:pPr>
    <w:rPr>
      <w:rFonts w:cs="宋体"/>
      <w:color w:val="2f5597"/>
      <w:sz w:val="24"/>
    </w:rPr>
  </w:style>
  <w:style w:type="paragraph" w:styleId="style6">
    <w:name w:val="heading 6"/>
    <w:basedOn w:val="style0"/>
    <w:next w:val="style0"/>
    <w:link w:val="style4102"/>
    <w:qFormat/>
    <w:uiPriority w:val="9"/>
    <w:pPr>
      <w:keepNext/>
      <w:keepLines/>
      <w:spacing w:before="40" w:after="0"/>
      <w:outlineLvl w:val="5"/>
    </w:pPr>
    <w:rPr>
      <w:rFonts w:cs="宋体"/>
      <w:b/>
      <w:bCs/>
      <w:color w:val="2f5597"/>
    </w:rPr>
  </w:style>
  <w:style w:type="paragraph" w:styleId="style7">
    <w:name w:val="heading 7"/>
    <w:basedOn w:val="style0"/>
    <w:next w:val="style0"/>
    <w:link w:val="style4103"/>
    <w:qFormat/>
    <w:uiPriority w:val="9"/>
    <w:pPr>
      <w:keepNext/>
      <w:keepLines/>
      <w:spacing w:before="40" w:after="0"/>
      <w:outlineLvl w:val="6"/>
    </w:pPr>
    <w:rPr>
      <w:rFonts w:cs="宋体"/>
      <w:b/>
      <w:bCs/>
      <w:color w:val="595959"/>
      <w14:textFill>
        <w14:solidFill>
          <w14:srgbClr w14:val="595959"/>
        </w14:solidFill>
      </w14:textFill>
    </w:rPr>
  </w:style>
  <w:style w:type="paragraph" w:styleId="style8">
    <w:name w:val="heading 8"/>
    <w:basedOn w:val="style0"/>
    <w:next w:val="style0"/>
    <w:link w:val="style4104"/>
    <w:qFormat/>
    <w:uiPriority w:val="9"/>
    <w:pPr>
      <w:keepNext/>
      <w:keepLines/>
      <w:spacing w:after="0"/>
      <w:outlineLvl w:val="7"/>
    </w:pPr>
    <w:rPr>
      <w:rFonts w:cs="宋体"/>
      <w:color w:val="595959"/>
      <w14:textFill>
        <w14:solidFill>
          <w14:srgbClr w14:val="595959"/>
        </w14:solidFill>
      </w14:textFill>
    </w:rPr>
  </w:style>
  <w:style w:type="paragraph" w:styleId="style9">
    <w:name w:val="heading 9"/>
    <w:basedOn w:val="style0"/>
    <w:next w:val="style0"/>
    <w:link w:val="style4105"/>
    <w:qFormat/>
    <w:uiPriority w:val="9"/>
    <w:pPr>
      <w:keepNext/>
      <w:keepLines/>
      <w:spacing w:after="0"/>
      <w:outlineLvl w:val="8"/>
    </w:pPr>
    <w:rPr>
      <w:rFonts w:cs="宋体" w:eastAsia="等线 Light"/>
      <w:color w:val="595959"/>
      <w14:textFill>
        <w14:solidFill>
          <w14:srgbClr w14:val="595959"/>
        </w14:solidFill>
      </w14:textFill>
    </w:rPr>
  </w:style>
  <w:style w:type="character" w:default="1" w:styleId="style65">
    <w:name w:val="Default Paragraph Font"/>
    <w:next w:val="style65"/>
    <w:qFormat/>
    <w:uiPriority w:val="1"/>
  </w:style>
  <w:style w:type="table" w:default="1" w:styleId="style105">
    <w:name w:val="Normal Table"/>
    <w:next w:val="style105"/>
    <w:qFormat/>
    <w:uiPriority w:val="99"/>
    <w:pPr/>
    <w:rPr/>
    <w:tblPr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74">
    <w:name w:val="Subtitle"/>
    <w:basedOn w:val="style0"/>
    <w:next w:val="style0"/>
    <w:link w:val="style4107"/>
    <w:qFormat/>
    <w:uiPriority w:val="11"/>
    <w:pPr>
      <w:jc w:val="center"/>
    </w:pPr>
    <w:rPr>
      <w:rFonts w:ascii="等线 Light" w:cs="宋体" w:eastAsia="等线 Light" w:hAnsi="等线 Light"/>
      <w:color w:val="595959"/>
      <w:spacing w:val="15"/>
      <w:sz w:val="28"/>
      <w:szCs w:val="28"/>
      <w14:textFill>
        <w14:solidFill>
          <w14:srgbClr w14:val="595959"/>
        </w14:solidFill>
      </w14:textFill>
    </w:rPr>
  </w:style>
  <w:style w:type="paragraph" w:styleId="style62">
    <w:name w:val="Title"/>
    <w:basedOn w:val="style0"/>
    <w:next w:val="style0"/>
    <w:link w:val="style4106"/>
    <w:qFormat/>
    <w:uiPriority w:val="10"/>
    <w:pPr>
      <w:spacing w:after="80" w:lineRule="auto" w:line="240"/>
      <w:jc w:val="center"/>
      <w:contextualSpacing/>
    </w:pPr>
    <w:rPr>
      <w:rFonts w:ascii="等线 Light" w:cs="宋体" w:eastAsia="等线 Light" w:hAnsi="等线 Light"/>
      <w:spacing w:val="-10"/>
      <w:kern w:val="28"/>
      <w:sz w:val="56"/>
      <w:szCs w:val="56"/>
    </w:rPr>
  </w:style>
  <w:style w:type="character" w:customStyle="1" w:styleId="style4097">
    <w:name w:val="标题 1 字符"/>
    <w:basedOn w:val="style65"/>
    <w:next w:val="style4097"/>
    <w:link w:val="style1"/>
    <w:qFormat/>
    <w:uiPriority w:val="9"/>
    <w:rPr>
      <w:rFonts w:ascii="等线 Light" w:cs="宋体" w:eastAsia="等线 Light" w:hAnsi="等线 Light"/>
      <w:color w:val="2f5597"/>
      <w:sz w:val="48"/>
      <w:szCs w:val="48"/>
    </w:rPr>
  </w:style>
  <w:style w:type="character" w:customStyle="1" w:styleId="style4098">
    <w:name w:val="标题 2 字符"/>
    <w:basedOn w:val="style65"/>
    <w:next w:val="style4098"/>
    <w:link w:val="style2"/>
    <w:qFormat/>
    <w:uiPriority w:val="9"/>
    <w:rPr>
      <w:rFonts w:ascii="等线 Light" w:cs="宋体" w:eastAsia="等线 Light" w:hAnsi="等线 Light"/>
      <w:color w:val="2f5597"/>
      <w:sz w:val="40"/>
      <w:szCs w:val="40"/>
    </w:rPr>
  </w:style>
  <w:style w:type="character" w:customStyle="1" w:styleId="style4099">
    <w:name w:val="标题 3 字符"/>
    <w:basedOn w:val="style65"/>
    <w:next w:val="style4099"/>
    <w:link w:val="style3"/>
    <w:qFormat/>
    <w:uiPriority w:val="9"/>
    <w:rPr>
      <w:rFonts w:ascii="等线 Light" w:cs="宋体" w:eastAsia="等线 Light" w:hAnsi="等线 Light"/>
      <w:color w:val="2f5597"/>
      <w:sz w:val="32"/>
      <w:szCs w:val="32"/>
    </w:rPr>
  </w:style>
  <w:style w:type="character" w:customStyle="1" w:styleId="style4100">
    <w:name w:val="标题 4 字符"/>
    <w:basedOn w:val="style65"/>
    <w:next w:val="style4100"/>
    <w:link w:val="style4"/>
    <w:qFormat/>
    <w:uiPriority w:val="9"/>
    <w:rPr>
      <w:rFonts w:cs="宋体"/>
      <w:color w:val="2f5597"/>
      <w:sz w:val="28"/>
      <w:szCs w:val="28"/>
    </w:rPr>
  </w:style>
  <w:style w:type="character" w:customStyle="1" w:styleId="style4101">
    <w:name w:val="标题 5 字符"/>
    <w:basedOn w:val="style65"/>
    <w:next w:val="style4101"/>
    <w:link w:val="style5"/>
    <w:qFormat/>
    <w:uiPriority w:val="9"/>
    <w:rPr>
      <w:rFonts w:cs="宋体"/>
      <w:color w:val="2f5597"/>
      <w:sz w:val="24"/>
    </w:rPr>
  </w:style>
  <w:style w:type="character" w:customStyle="1" w:styleId="style4102">
    <w:name w:val="标题 6 字符"/>
    <w:basedOn w:val="style65"/>
    <w:next w:val="style4102"/>
    <w:link w:val="style6"/>
    <w:qFormat/>
    <w:uiPriority w:val="9"/>
    <w:rPr>
      <w:rFonts w:cs="宋体"/>
      <w:b/>
      <w:bCs/>
      <w:color w:val="2f5597"/>
    </w:rPr>
  </w:style>
  <w:style w:type="character" w:customStyle="1" w:styleId="style4103">
    <w:name w:val="标题 7 字符"/>
    <w:basedOn w:val="style65"/>
    <w:next w:val="style4103"/>
    <w:link w:val="style7"/>
    <w:qFormat/>
    <w:uiPriority w:val="9"/>
    <w:rPr>
      <w:rFonts w:cs="宋体"/>
      <w:b/>
      <w:bCs/>
      <w:color w:val="595959"/>
      <w14:textFill>
        <w14:solidFill>
          <w14:srgbClr w14:val="595959"/>
        </w14:solidFill>
      </w14:textFill>
    </w:rPr>
  </w:style>
  <w:style w:type="character" w:customStyle="1" w:styleId="style4104">
    <w:name w:val="标题 8 字符"/>
    <w:basedOn w:val="style65"/>
    <w:next w:val="style4104"/>
    <w:link w:val="style8"/>
    <w:qFormat/>
    <w:uiPriority w:val="9"/>
    <w:rPr>
      <w:rFonts w:cs="宋体"/>
      <w:color w:val="595959"/>
      <w14:textFill>
        <w14:solidFill>
          <w14:srgbClr w14:val="595959"/>
        </w14:solidFill>
      </w14:textFill>
    </w:rPr>
  </w:style>
  <w:style w:type="character" w:customStyle="1" w:styleId="style4105">
    <w:name w:val="标题 9 字符"/>
    <w:basedOn w:val="style65"/>
    <w:next w:val="style4105"/>
    <w:link w:val="style9"/>
    <w:qFormat/>
    <w:uiPriority w:val="9"/>
    <w:rPr>
      <w:rFonts w:cs="宋体" w:eastAsia="等线 Light"/>
      <w:color w:val="595959"/>
      <w14:textFill>
        <w14:solidFill>
          <w14:srgbClr w14:val="595959"/>
        </w14:solidFill>
      </w14:textFill>
    </w:rPr>
  </w:style>
  <w:style w:type="character" w:customStyle="1" w:styleId="style4106">
    <w:name w:val="标题 字符"/>
    <w:basedOn w:val="style65"/>
    <w:next w:val="style4106"/>
    <w:link w:val="style62"/>
    <w:uiPriority w:val="10"/>
    <w:rPr>
      <w:rFonts w:ascii="等线 Light" w:cs="宋体" w:eastAsia="等线 Light" w:hAnsi="等线 Light"/>
      <w:spacing w:val="-10"/>
      <w:kern w:val="28"/>
      <w:sz w:val="56"/>
      <w:szCs w:val="56"/>
    </w:rPr>
  </w:style>
  <w:style w:type="character" w:customStyle="1" w:styleId="style4107">
    <w:name w:val="副标题 字符"/>
    <w:basedOn w:val="style65"/>
    <w:next w:val="style4107"/>
    <w:link w:val="style74"/>
    <w:uiPriority w:val="11"/>
    <w:rPr>
      <w:rFonts w:ascii="等线 Light" w:cs="宋体" w:eastAsia="等线 Light" w:hAnsi="等线 Light"/>
      <w:color w:val="595959"/>
      <w:spacing w:val="15"/>
      <w:sz w:val="28"/>
      <w:szCs w:val="28"/>
      <w14:textFill>
        <w14:solidFill>
          <w14:srgbClr w14:val="595959"/>
        </w14:solidFill>
      </w14:textFill>
    </w:rPr>
  </w:style>
  <w:style w:type="paragraph" w:styleId="style180">
    <w:name w:val="Quote"/>
    <w:basedOn w:val="style0"/>
    <w:next w:val="style0"/>
    <w:link w:val="style4108"/>
    <w:qFormat/>
    <w:uiPriority w:val="29"/>
    <w:pPr>
      <w:spacing w:before="160"/>
      <w:jc w:val="center"/>
    </w:pPr>
    <w:rPr>
      <w:i/>
      <w:iCs/>
      <w:color w:val="404040"/>
      <w14:textFill>
        <w14:solidFill>
          <w14:srgbClr w14:val="3f3f3f"/>
        </w14:solidFill>
      </w14:textFill>
    </w:rPr>
  </w:style>
  <w:style w:type="character" w:customStyle="1" w:styleId="style4108">
    <w:name w:val="引用 字符"/>
    <w:basedOn w:val="style65"/>
    <w:next w:val="style4108"/>
    <w:link w:val="style180"/>
    <w:uiPriority w:val="29"/>
    <w:rPr>
      <w:i/>
      <w:iCs/>
      <w:color w:val="404040"/>
      <w14:textFill>
        <w14:solidFill>
          <w14:srgbClr w14:val="3f3f3f"/>
        </w14:solidFill>
      </w14:textFill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customStyle="1" w:styleId="style4109">
    <w:name w:val="Intense Emphasis_dc48bcf1-1eda-46c6-8c03-be3ace67ada8"/>
    <w:basedOn w:val="style65"/>
    <w:next w:val="style4109"/>
    <w:qFormat/>
    <w:uiPriority w:val="21"/>
    <w:rPr>
      <w:i/>
      <w:iCs/>
      <w:color w:val="2f5597"/>
    </w:rPr>
  </w:style>
  <w:style w:type="paragraph" w:styleId="style181">
    <w:name w:val="Intense Quote"/>
    <w:basedOn w:val="style0"/>
    <w:next w:val="style0"/>
    <w:link w:val="style4110"/>
    <w:qFormat/>
    <w:uiPriority w:val="30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597"/>
    </w:rPr>
  </w:style>
  <w:style w:type="character" w:customStyle="1" w:styleId="style4110">
    <w:name w:val="明显引用 字符"/>
    <w:basedOn w:val="style65"/>
    <w:next w:val="style4110"/>
    <w:link w:val="style181"/>
    <w:uiPriority w:val="30"/>
    <w:rPr>
      <w:i/>
      <w:iCs/>
      <w:color w:val="2f5597"/>
    </w:rPr>
  </w:style>
  <w:style w:type="character" w:customStyle="1" w:styleId="style4111">
    <w:name w:val="Intense Reference_ef2c13df-97fe-4f68-b393-3897d9a777fb"/>
    <w:basedOn w:val="style65"/>
    <w:next w:val="style4111"/>
    <w:qFormat/>
    <w:uiPriority w:val="32"/>
    <w:rPr>
      <w:b/>
      <w:bCs/>
      <w:smallCaps/>
      <w:color w:val="2f5597"/>
      <w:spacing w:val="5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Words>652</Words>
  <Pages>1</Pages>
  <Characters>672</Characters>
  <Application>WPS Office</Application>
  <DocSecurity>0</DocSecurity>
  <Paragraphs>20</Paragraphs>
  <ScaleCrop>false</ScaleCrop>
  <LinksUpToDate>false</LinksUpToDate>
  <CharactersWithSpaces>672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2026-06-30T07:24:00Z</dcterms:created>
  <dc:creator>波 张</dc:creator>
  <lastModifiedBy>SM-S9210</lastModifiedBy>
  <dcterms:modified xsi:type="dcterms:W3CDTF">2026-07-02T06:12:46Z</dcterms:modified>
  <revision>122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eyJoZGlkIjoiZDVjNWI4MmQ4NWU1ZDhiODk3ZWUyNTNiODdhNDJjZmUiLCJ1c2VySWQiOiI0Mjc0MzIyMTEifQ==</vt:lpwstr>
  </property>
  <property fmtid="{D5CDD505-2E9C-101B-9397-08002B2CF9AE}" pid="3" name="KSOProductBuildVer">
    <vt:lpwstr>2052-12.1.0.21915</vt:lpwstr>
  </property>
  <property fmtid="{D5CDD505-2E9C-101B-9397-08002B2CF9AE}" pid="4" name="ICV">
    <vt:lpwstr>1d406a16ccb6405a87c8dd0502147db0_23</vt:lpwstr>
  </property>
</Properties>
</file>