
<file path=[Content_Types].xml><?xml version="1.0" encoding="utf-8"?>
<Types xmlns="http://schemas.openxmlformats.org/package/2006/content-types">
  <Default Extension="xml" ContentType="application/xml"/>
  <Default Extension="tiff" ContentType="image/tif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pacing w:val="76"/>
          <w:w w:val="80"/>
          <w:sz w:val="112"/>
          <w:szCs w:val="112"/>
        </w:rPr>
      </w:pPr>
    </w:p>
    <w:p>
      <w:pPr>
        <w:jc w:val="center"/>
        <w:rPr>
          <w:rFonts w:ascii="宋体" w:hAnsi="宋体"/>
          <w:b/>
          <w:spacing w:val="76"/>
          <w:w w:val="80"/>
          <w:sz w:val="130"/>
          <w:szCs w:val="130"/>
        </w:rPr>
      </w:pPr>
      <w:r>
        <w:rPr>
          <w:rFonts w:hint="eastAsia" w:ascii="宋体" w:hAnsi="宋体"/>
          <w:b/>
          <w:spacing w:val="76"/>
          <w:w w:val="80"/>
          <w:sz w:val="130"/>
          <w:szCs w:val="130"/>
        </w:rPr>
        <w:t>竞争性磋商文件</w:t>
      </w:r>
    </w:p>
    <w:p>
      <w:pPr>
        <w:rPr>
          <w:rFonts w:ascii="仿宋_GB2312" w:eastAsia="仿宋_GB2312"/>
          <w:color w:val="000000"/>
          <w:sz w:val="24"/>
        </w:rPr>
      </w:pPr>
    </w:p>
    <w:p>
      <w:pPr>
        <w:rPr>
          <w:rFonts w:ascii="仿宋_GB2312" w:eastAsia="仿宋_GB2312"/>
          <w:color w:val="000000"/>
          <w:sz w:val="24"/>
        </w:rPr>
      </w:pPr>
      <w:r>
        <w:rPr>
          <w:rFonts w:hint="eastAsia"/>
          <w:lang w:val="en-US" w:eastAsia="zh-CN"/>
        </w:rPr>
        <w:t xml:space="preserve">                     </w:t>
      </w:r>
    </w:p>
    <w:p>
      <w:pPr>
        <w:spacing w:line="360" w:lineRule="auto"/>
        <w:rPr>
          <w:rFonts w:hint="eastAsia" w:ascii="宋体" w:hAnsi="宋体" w:cs="宋体"/>
          <w:sz w:val="32"/>
          <w:szCs w:val="32"/>
        </w:rPr>
      </w:pPr>
    </w:p>
    <w:p>
      <w:pPr>
        <w:spacing w:line="360" w:lineRule="auto"/>
        <w:ind w:firstLine="2240" w:firstLineChars="700"/>
        <w:rPr>
          <w:rFonts w:hint="eastAsia" w:ascii="宋体" w:hAnsi="宋体" w:cs="宋体"/>
          <w:sz w:val="32"/>
          <w:szCs w:val="32"/>
        </w:rPr>
      </w:pPr>
      <w:r>
        <w:rPr>
          <w:rFonts w:hint="eastAsia" w:ascii="宋体" w:hAnsi="宋体" w:cs="宋体"/>
          <w:sz w:val="32"/>
          <w:szCs w:val="32"/>
        </w:rPr>
        <w:t>项目编号：</w:t>
      </w:r>
      <w:r>
        <w:rPr>
          <w:rFonts w:hint="eastAsia" w:ascii="宋体" w:hAnsi="宋体" w:eastAsia="宋体" w:cs="宋体"/>
          <w:sz w:val="32"/>
          <w:szCs w:val="32"/>
          <w:lang w:eastAsia="zh-CN"/>
        </w:rPr>
        <w:t>JSAQ-2023070</w:t>
      </w:r>
      <w:r>
        <w:rPr>
          <w:rFonts w:hint="eastAsia" w:ascii="宋体" w:hAnsi="宋体" w:eastAsia="宋体" w:cs="宋体"/>
          <w:sz w:val="32"/>
          <w:szCs w:val="32"/>
          <w:lang w:val="en-US" w:eastAsia="zh-CN"/>
        </w:rPr>
        <w:t xml:space="preserve">20 </w:t>
      </w:r>
    </w:p>
    <w:p>
      <w:pPr>
        <w:ind w:left="3194" w:leftChars="1064" w:hanging="960" w:hangingChars="300"/>
        <w:rPr>
          <w:rFonts w:hint="eastAsia" w:ascii="宋体" w:hAnsi="宋体" w:eastAsia="宋体"/>
          <w:snapToGrid w:val="0"/>
          <w:kern w:val="0"/>
          <w:sz w:val="32"/>
          <w:szCs w:val="32"/>
          <w:lang w:eastAsia="zh-CN"/>
        </w:rPr>
      </w:pPr>
      <w:r>
        <w:rPr>
          <w:rFonts w:hint="eastAsia" w:ascii="宋体" w:hAnsi="宋体" w:cs="宋体"/>
          <w:sz w:val="32"/>
          <w:szCs w:val="32"/>
        </w:rPr>
        <w:t>项目名称：</w:t>
      </w:r>
      <w:r>
        <w:rPr>
          <w:rFonts w:hint="eastAsia" w:ascii="宋体" w:hAnsi="宋体" w:cs="宋体"/>
          <w:sz w:val="32"/>
          <w:szCs w:val="32"/>
          <w:lang w:eastAsia="zh-CN"/>
        </w:rPr>
        <w:t>学生社区各功能室建设</w:t>
      </w:r>
    </w:p>
    <w:p>
      <w:pPr>
        <w:ind w:left="3194" w:leftChars="1064" w:hanging="960" w:hangingChars="300"/>
        <w:rPr>
          <w:rFonts w:hint="eastAsia" w:ascii="宋体" w:hAnsi="宋体" w:eastAsia="宋体" w:cs="宋体"/>
          <w:sz w:val="32"/>
          <w:szCs w:val="32"/>
          <w:lang w:eastAsia="zh-CN"/>
        </w:rPr>
      </w:pPr>
      <w:r>
        <w:rPr>
          <w:rFonts w:hint="eastAsia" w:ascii="宋体" w:hAnsi="宋体"/>
          <w:sz w:val="32"/>
        </w:rPr>
        <w:t>采 购</w:t>
      </w:r>
      <w:r>
        <w:rPr>
          <w:rFonts w:hint="eastAsia" w:ascii="宋体" w:hAnsi="宋体" w:cs="宋体"/>
          <w:sz w:val="32"/>
          <w:szCs w:val="32"/>
        </w:rPr>
        <w:t xml:space="preserve"> 人：</w:t>
      </w:r>
      <w:r>
        <w:rPr>
          <w:rFonts w:hint="eastAsia" w:ascii="宋体" w:hAnsi="宋体"/>
          <w:snapToGrid w:val="0"/>
          <w:kern w:val="0"/>
          <w:sz w:val="32"/>
          <w:szCs w:val="32"/>
          <w:lang w:eastAsia="zh-CN"/>
        </w:rPr>
        <w:t>江苏安全技术职业学院</w:t>
      </w:r>
    </w:p>
    <w:p>
      <w:pPr>
        <w:ind w:firstLine="630"/>
        <w:rPr>
          <w:rFonts w:ascii="宋体" w:hAnsi="宋体"/>
          <w:sz w:val="32"/>
        </w:rPr>
      </w:pPr>
    </w:p>
    <w:p>
      <w:pPr>
        <w:rPr>
          <w:rFonts w:ascii="仿宋_GB2312" w:eastAsia="仿宋_GB2312"/>
          <w:color w:val="000000"/>
          <w:sz w:val="24"/>
        </w:rPr>
      </w:pPr>
    </w:p>
    <w:p>
      <w:pPr>
        <w:rPr>
          <w:rFonts w:ascii="宋体" w:hAnsi="宋体"/>
          <w:sz w:val="32"/>
          <w:szCs w:val="32"/>
        </w:rPr>
      </w:pPr>
    </w:p>
    <w:p>
      <w:pPr>
        <w:jc w:val="center"/>
        <w:rPr>
          <w:rFonts w:ascii="宋体" w:hAnsi="宋体"/>
          <w:b/>
          <w:spacing w:val="76"/>
          <w:w w:val="80"/>
          <w:sz w:val="156"/>
        </w:rPr>
      </w:pPr>
      <w:r>
        <w:rPr>
          <w:rFonts w:hint="eastAsia" w:ascii="宋体" w:hAnsi="宋体"/>
          <w:sz w:val="32"/>
          <w:szCs w:val="32"/>
        </w:rPr>
        <w:t>二O二</w:t>
      </w:r>
      <w:r>
        <w:rPr>
          <w:rFonts w:hint="eastAsia" w:ascii="宋体" w:hAnsi="宋体"/>
          <w:sz w:val="32"/>
          <w:szCs w:val="32"/>
          <w:lang w:eastAsia="zh-CN"/>
        </w:rPr>
        <w:t>三</w:t>
      </w:r>
      <w:r>
        <w:rPr>
          <w:rFonts w:hint="eastAsia" w:ascii="宋体" w:hAnsi="宋体"/>
          <w:sz w:val="32"/>
          <w:szCs w:val="32"/>
        </w:rPr>
        <w:t>年</w:t>
      </w:r>
      <w:r>
        <w:rPr>
          <w:rFonts w:hint="eastAsia" w:ascii="宋体" w:hAnsi="宋体"/>
          <w:sz w:val="32"/>
          <w:szCs w:val="32"/>
          <w:lang w:eastAsia="zh-CN"/>
        </w:rPr>
        <w:t>七</w:t>
      </w:r>
      <w:r>
        <w:rPr>
          <w:rFonts w:hint="eastAsia" w:ascii="宋体" w:hAnsi="宋体"/>
          <w:sz w:val="32"/>
          <w:szCs w:val="32"/>
        </w:rPr>
        <w:t>月</w:t>
      </w:r>
    </w:p>
    <w:p>
      <w:pPr>
        <w:rPr>
          <w:rFonts w:ascii="宋体" w:hAnsi="宋体"/>
          <w:b/>
          <w:sz w:val="36"/>
        </w:rPr>
        <w:sectPr>
          <w:headerReference r:id="rId3" w:type="default"/>
          <w:footerReference r:id="rId4" w:type="default"/>
          <w:pgSz w:w="11906" w:h="16838"/>
          <w:pgMar w:top="1474" w:right="1531" w:bottom="1474" w:left="1531" w:header="851" w:footer="992" w:gutter="0"/>
          <w:cols w:space="720" w:num="1"/>
          <w:docGrid w:type="lines" w:linePitch="312" w:charSpace="0"/>
        </w:sectPr>
      </w:pPr>
    </w:p>
    <w:p>
      <w:pPr>
        <w:pStyle w:val="3"/>
        <w:rPr>
          <w:rFonts w:ascii="宋体" w:hAnsi="宋体" w:cs="宋体"/>
          <w:b w:val="0"/>
          <w:kern w:val="2"/>
          <w:sz w:val="24"/>
        </w:rPr>
      </w:pPr>
      <w:r>
        <w:rPr>
          <w:rFonts w:hint="eastAsia" w:ascii="宋体" w:hAnsi="宋体" w:cs="宋体"/>
          <w:b w:val="0"/>
          <w:kern w:val="2"/>
          <w:sz w:val="24"/>
        </w:rPr>
        <w:t>竞争性磋商文件</w:t>
      </w:r>
    </w:p>
    <w:p>
      <w:pPr>
        <w:spacing w:line="360" w:lineRule="auto"/>
        <w:ind w:firstLine="3252" w:firstLineChars="1355"/>
        <w:jc w:val="both"/>
        <w:rPr>
          <w:rFonts w:hint="eastAsia" w:ascii="仿宋" w:hAnsi="仿宋" w:eastAsia="仿宋" w:cs="仿宋"/>
          <w:sz w:val="28"/>
          <w:szCs w:val="28"/>
          <w:lang w:val="en-US" w:eastAsia="zh-CN"/>
        </w:rPr>
      </w:pPr>
      <w:r>
        <w:rPr>
          <w:rFonts w:hint="eastAsia" w:ascii="宋体" w:hAnsi="宋体" w:cs="宋体"/>
          <w:sz w:val="24"/>
        </w:rPr>
        <w:t>项目编号：</w:t>
      </w:r>
      <w:r>
        <w:rPr>
          <w:rFonts w:hint="eastAsia" w:ascii="宋体" w:hAnsi="宋体" w:cs="宋体"/>
          <w:sz w:val="24"/>
          <w:lang w:val="en-US" w:eastAsia="zh-CN"/>
        </w:rPr>
        <w:t xml:space="preserve">JSAQ-202307020 </w:t>
      </w:r>
    </w:p>
    <w:p>
      <w:pPr>
        <w:spacing w:line="360" w:lineRule="auto"/>
        <w:rPr>
          <w:rFonts w:ascii="宋体" w:hAnsi="宋体" w:cs="宋体"/>
          <w:sz w:val="24"/>
        </w:rPr>
      </w:pPr>
      <w:r>
        <w:rPr>
          <w:rFonts w:hint="eastAsia" w:ascii="宋体" w:hAnsi="宋体" w:cs="宋体"/>
          <w:sz w:val="24"/>
        </w:rPr>
        <w:t>（供应商）：</w:t>
      </w:r>
    </w:p>
    <w:p>
      <w:pPr>
        <w:spacing w:line="440" w:lineRule="exact"/>
        <w:ind w:firstLine="499"/>
        <w:rPr>
          <w:rFonts w:ascii="宋体" w:hAnsi="宋体" w:cs="宋体"/>
          <w:sz w:val="24"/>
        </w:rPr>
      </w:pPr>
      <w:r>
        <w:rPr>
          <w:rFonts w:hint="eastAsia" w:ascii="宋体" w:hAnsi="宋体" w:cs="宋体"/>
          <w:sz w:val="24"/>
        </w:rPr>
        <w:t>按照有关规定, 对</w:t>
      </w:r>
      <w:r>
        <w:rPr>
          <w:rFonts w:hint="eastAsia" w:ascii="宋体" w:hAnsi="宋体" w:cs="宋体"/>
          <w:sz w:val="24"/>
          <w:lang w:eastAsia="zh-CN"/>
        </w:rPr>
        <w:t>江苏安全技术职业学院学生社区各功能室建设</w:t>
      </w:r>
      <w:r>
        <w:rPr>
          <w:rFonts w:hint="eastAsia" w:ascii="宋体" w:hAnsi="宋体" w:cs="宋体"/>
          <w:sz w:val="24"/>
        </w:rPr>
        <w:t>项目采取竞争性磋商方式进行采购。如贵单位有意与本公司合作，请按以下竞争性磋商文件（以下简称磋商文件）要求参加磋商。</w:t>
      </w:r>
    </w:p>
    <w:p>
      <w:pPr>
        <w:spacing w:line="440" w:lineRule="exact"/>
        <w:ind w:firstLine="480" w:firstLineChars="200"/>
        <w:rPr>
          <w:rFonts w:ascii="宋体" w:hAnsi="宋体" w:cs="宋体"/>
          <w:sz w:val="24"/>
        </w:rPr>
      </w:pPr>
      <w:r>
        <w:rPr>
          <w:rFonts w:hint="eastAsia" w:ascii="宋体" w:hAnsi="宋体" w:cs="宋体"/>
          <w:sz w:val="24"/>
        </w:rPr>
        <w:t>一、供应商资格条件：</w:t>
      </w:r>
    </w:p>
    <w:p>
      <w:pPr>
        <w:spacing w:line="440" w:lineRule="exact"/>
        <w:ind w:firstLine="499"/>
        <w:rPr>
          <w:rFonts w:ascii="宋体" w:hAnsi="宋体" w:cs="宋体"/>
          <w:sz w:val="24"/>
        </w:rPr>
      </w:pPr>
      <w:r>
        <w:rPr>
          <w:rFonts w:hint="eastAsia" w:ascii="宋体" w:hAnsi="宋体" w:cs="宋体"/>
          <w:sz w:val="24"/>
        </w:rPr>
        <w:t>1.满足《中华人民共和国政府采购法》第二十二条规定；</w:t>
      </w:r>
    </w:p>
    <w:p>
      <w:pPr>
        <w:spacing w:line="440" w:lineRule="exact"/>
        <w:ind w:firstLine="499"/>
        <w:rPr>
          <w:rFonts w:ascii="宋体" w:hAnsi="宋体" w:cs="宋体"/>
          <w:sz w:val="24"/>
        </w:rPr>
      </w:pPr>
      <w:r>
        <w:rPr>
          <w:rFonts w:hint="eastAsia" w:ascii="宋体" w:hAnsi="宋体" w:cs="宋体"/>
          <w:sz w:val="24"/>
        </w:rPr>
        <w:t>2.落实政府采购政策需满足的资格要求：无</w:t>
      </w:r>
    </w:p>
    <w:p>
      <w:pPr>
        <w:spacing w:line="440" w:lineRule="exact"/>
        <w:ind w:firstLine="499"/>
        <w:rPr>
          <w:rFonts w:hint="eastAsia" w:ascii="宋体" w:hAnsi="宋体" w:cs="宋体"/>
          <w:sz w:val="24"/>
          <w:lang w:val="en-US" w:eastAsia="zh-CN"/>
        </w:rPr>
      </w:pPr>
      <w:r>
        <w:rPr>
          <w:rFonts w:hint="eastAsia" w:ascii="宋体" w:hAnsi="宋体" w:cs="宋体"/>
          <w:sz w:val="24"/>
        </w:rPr>
        <w:t>3.</w:t>
      </w:r>
      <w:r>
        <w:rPr>
          <w:rFonts w:hint="eastAsia" w:ascii="宋体" w:hAnsi="宋体" w:cs="宋体"/>
          <w:sz w:val="24"/>
          <w:lang w:val="en-US" w:eastAsia="zh-CN"/>
        </w:rPr>
        <w:t>本项目的特定资格要求：无</w:t>
      </w:r>
    </w:p>
    <w:p>
      <w:pPr>
        <w:pStyle w:val="10"/>
        <w:keepNext w:val="0"/>
        <w:keepLines w:val="0"/>
        <w:pageBreakBefore w:val="0"/>
        <w:widowControl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本项目不接受联合体投标</w:t>
      </w:r>
    </w:p>
    <w:p>
      <w:pPr>
        <w:spacing w:line="440" w:lineRule="exact"/>
        <w:ind w:firstLine="480" w:firstLineChars="200"/>
        <w:rPr>
          <w:rFonts w:ascii="宋体" w:hAnsi="宋体" w:cs="宋体"/>
          <w:sz w:val="24"/>
        </w:rPr>
      </w:pPr>
      <w:r>
        <w:rPr>
          <w:rFonts w:hint="eastAsia" w:ascii="宋体" w:hAnsi="宋体" w:cs="宋体"/>
          <w:sz w:val="24"/>
        </w:rPr>
        <w:t>二、提交响应文件要求</w:t>
      </w:r>
    </w:p>
    <w:p>
      <w:pPr>
        <w:spacing w:line="440" w:lineRule="exact"/>
        <w:ind w:firstLine="480" w:firstLineChars="200"/>
        <w:rPr>
          <w:rFonts w:ascii="宋体" w:hAnsi="宋体" w:cs="宋体"/>
          <w:sz w:val="24"/>
        </w:rPr>
      </w:pPr>
      <w:r>
        <w:rPr>
          <w:rFonts w:hint="eastAsia" w:ascii="宋体" w:hAnsi="宋体" w:cs="宋体"/>
          <w:sz w:val="24"/>
        </w:rPr>
        <w:t>提交首次响应文件时间：202</w:t>
      </w:r>
      <w:r>
        <w:rPr>
          <w:rFonts w:hint="eastAsia" w:ascii="宋体" w:hAnsi="宋体" w:cs="宋体"/>
          <w:sz w:val="24"/>
          <w:lang w:val="en-US" w:eastAsia="zh-CN"/>
        </w:rPr>
        <w:t>3</w:t>
      </w:r>
      <w:r>
        <w:rPr>
          <w:rFonts w:hint="eastAsia" w:ascii="宋体" w:hAnsi="宋体" w:cs="宋体"/>
          <w:sz w:val="24"/>
        </w:rPr>
        <w:t>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8</w:t>
      </w:r>
      <w:r>
        <w:rPr>
          <w:rFonts w:hint="eastAsia" w:ascii="宋体" w:hAnsi="宋体" w:cs="宋体"/>
          <w:sz w:val="24"/>
        </w:rPr>
        <w:t>日北京时间</w:t>
      </w:r>
      <w:r>
        <w:rPr>
          <w:rFonts w:hint="eastAsia" w:ascii="宋体" w:hAnsi="宋体" w:cs="宋体"/>
          <w:sz w:val="24"/>
          <w:lang w:val="en-US" w:eastAsia="zh-CN"/>
        </w:rPr>
        <w:t>9</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0。</w:t>
      </w:r>
    </w:p>
    <w:p>
      <w:pPr>
        <w:spacing w:line="440" w:lineRule="exact"/>
        <w:ind w:firstLine="480" w:firstLineChars="200"/>
        <w:rPr>
          <w:rFonts w:ascii="宋体" w:hAnsi="宋体" w:cs="宋体"/>
          <w:sz w:val="24"/>
        </w:rPr>
      </w:pPr>
      <w:r>
        <w:rPr>
          <w:rFonts w:hint="eastAsia" w:ascii="宋体" w:hAnsi="宋体" w:cs="宋体"/>
          <w:sz w:val="24"/>
        </w:rPr>
        <w:t>提交首次响应文件地点：</w:t>
      </w:r>
      <w:r>
        <w:rPr>
          <w:rFonts w:hint="eastAsia" w:ascii="宋体" w:hAnsi="宋体" w:cs="宋体"/>
          <w:sz w:val="24"/>
          <w:lang w:eastAsia="zh-CN"/>
        </w:rPr>
        <w:t>江苏安全技术职业学院云龙校区新食堂5楼开标室。（地址：徐州市铜山路381号）。</w:t>
      </w:r>
      <w:r>
        <w:rPr>
          <w:rFonts w:hint="eastAsia" w:ascii="宋体" w:hAnsi="宋体" w:cs="宋体"/>
          <w:sz w:val="24"/>
        </w:rPr>
        <w:t>。</w:t>
      </w:r>
    </w:p>
    <w:p>
      <w:pPr>
        <w:spacing w:line="440" w:lineRule="exact"/>
        <w:ind w:firstLine="480" w:firstLineChars="200"/>
        <w:rPr>
          <w:rFonts w:ascii="宋体" w:hAnsi="宋体" w:cs="宋体"/>
          <w:sz w:val="24"/>
        </w:rPr>
      </w:pPr>
      <w:r>
        <w:rPr>
          <w:rFonts w:hint="eastAsia" w:ascii="宋体" w:hAnsi="宋体" w:cs="宋体"/>
          <w:sz w:val="24"/>
        </w:rPr>
        <w:t>首次响应文件提交的截止时间：202</w:t>
      </w:r>
      <w:r>
        <w:rPr>
          <w:rFonts w:hint="eastAsia" w:ascii="宋体" w:hAnsi="宋体" w:cs="宋体"/>
          <w:sz w:val="24"/>
          <w:lang w:val="en-US" w:eastAsia="zh-CN"/>
        </w:rPr>
        <w:t>3</w:t>
      </w:r>
      <w:r>
        <w:rPr>
          <w:rFonts w:hint="eastAsia" w:ascii="宋体" w:hAnsi="宋体" w:cs="宋体"/>
          <w:sz w:val="24"/>
        </w:rPr>
        <w:t>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8</w:t>
      </w:r>
      <w:r>
        <w:rPr>
          <w:rFonts w:hint="eastAsia" w:ascii="宋体" w:hAnsi="宋体" w:cs="宋体"/>
          <w:sz w:val="24"/>
        </w:rPr>
        <w:t>日北京时间</w:t>
      </w:r>
      <w:r>
        <w:rPr>
          <w:rFonts w:hint="eastAsia" w:ascii="宋体" w:hAnsi="宋体" w:cs="宋体"/>
          <w:sz w:val="24"/>
          <w:lang w:val="en-US" w:eastAsia="zh-CN"/>
        </w:rPr>
        <w:t>9</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0，在截止时间后送达的响应文件为无效文件，将被拒收。</w:t>
      </w:r>
    </w:p>
    <w:p>
      <w:pPr>
        <w:spacing w:line="440" w:lineRule="exact"/>
        <w:ind w:firstLine="480" w:firstLineChars="200"/>
        <w:rPr>
          <w:rFonts w:ascii="宋体" w:hAnsi="宋体" w:cs="宋体"/>
          <w:sz w:val="24"/>
        </w:rPr>
      </w:pPr>
      <w:r>
        <w:rPr>
          <w:rFonts w:hint="eastAsia" w:ascii="宋体" w:hAnsi="宋体" w:cs="宋体"/>
          <w:sz w:val="24"/>
        </w:rPr>
        <w:t>首次响应文件开启时间：202</w:t>
      </w:r>
      <w:r>
        <w:rPr>
          <w:rFonts w:hint="eastAsia" w:ascii="宋体" w:hAnsi="宋体" w:cs="宋体"/>
          <w:sz w:val="24"/>
          <w:lang w:val="en-US" w:eastAsia="zh-CN"/>
        </w:rPr>
        <w:t>3</w:t>
      </w:r>
      <w:r>
        <w:rPr>
          <w:rFonts w:hint="eastAsia" w:ascii="宋体" w:hAnsi="宋体" w:cs="宋体"/>
          <w:sz w:val="24"/>
        </w:rPr>
        <w:t>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8</w:t>
      </w:r>
      <w:r>
        <w:rPr>
          <w:rFonts w:hint="eastAsia" w:ascii="宋体" w:hAnsi="宋体" w:cs="宋体"/>
          <w:sz w:val="24"/>
        </w:rPr>
        <w:t>日北京时间</w:t>
      </w:r>
      <w:r>
        <w:rPr>
          <w:rFonts w:hint="eastAsia" w:ascii="宋体" w:hAnsi="宋体" w:cs="宋体"/>
          <w:sz w:val="24"/>
          <w:lang w:val="en-US" w:eastAsia="zh-CN"/>
        </w:rPr>
        <w:t>9</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0</w:t>
      </w:r>
    </w:p>
    <w:p>
      <w:pPr>
        <w:spacing w:line="440" w:lineRule="exact"/>
        <w:ind w:firstLine="480" w:firstLineChars="200"/>
        <w:rPr>
          <w:rFonts w:ascii="宋体" w:hAnsi="宋体" w:cs="宋体"/>
          <w:sz w:val="24"/>
        </w:rPr>
      </w:pPr>
      <w:r>
        <w:rPr>
          <w:rFonts w:hint="eastAsia" w:ascii="宋体" w:hAnsi="宋体" w:cs="宋体"/>
          <w:sz w:val="24"/>
        </w:rPr>
        <w:t>首次响应文件开启地点：</w:t>
      </w:r>
      <w:r>
        <w:rPr>
          <w:rFonts w:hint="eastAsia" w:ascii="宋体" w:hAnsi="宋体" w:cs="宋体"/>
          <w:sz w:val="24"/>
          <w:lang w:eastAsia="zh-CN"/>
        </w:rPr>
        <w:t>江苏安全技术职业学院云龙校区新食堂5楼开标室。（地址：徐州市铜山路381号）。</w:t>
      </w:r>
      <w:r>
        <w:rPr>
          <w:rFonts w:hint="eastAsia" w:ascii="宋体" w:hAnsi="宋体" w:cs="宋体"/>
          <w:sz w:val="24"/>
        </w:rPr>
        <w:t>。</w:t>
      </w:r>
    </w:p>
    <w:p>
      <w:pPr>
        <w:spacing w:line="440" w:lineRule="exact"/>
        <w:ind w:firstLine="480" w:firstLineChars="200"/>
        <w:rPr>
          <w:rFonts w:hint="default" w:ascii="宋体" w:hAnsi="宋体" w:eastAsia="宋体" w:cs="宋体"/>
          <w:sz w:val="24"/>
          <w:lang w:val="en-US" w:eastAsia="zh-CN"/>
        </w:rPr>
      </w:pPr>
      <w:r>
        <w:rPr>
          <w:rFonts w:hint="eastAsia" w:ascii="宋体" w:hAnsi="宋体" w:cs="宋体"/>
          <w:sz w:val="24"/>
        </w:rPr>
        <w:t>联 系 人：</w:t>
      </w:r>
      <w:r>
        <w:rPr>
          <w:rFonts w:hint="eastAsia" w:ascii="宋体" w:hAnsi="宋体" w:cs="宋体"/>
          <w:sz w:val="24"/>
          <w:lang w:val="en-US" w:eastAsia="zh-CN"/>
        </w:rPr>
        <w:t>韩老师</w:t>
      </w:r>
      <w:r>
        <w:rPr>
          <w:rFonts w:hint="eastAsia" w:ascii="宋体" w:hAnsi="宋体" w:cs="宋体"/>
          <w:sz w:val="24"/>
        </w:rPr>
        <w:t xml:space="preserve">    联系电话：</w:t>
      </w:r>
      <w:r>
        <w:rPr>
          <w:rFonts w:hint="eastAsia" w:ascii="宋体" w:hAnsi="宋体" w:cs="宋体"/>
          <w:sz w:val="24"/>
          <w:lang w:val="en-US" w:eastAsia="zh-CN"/>
        </w:rPr>
        <w:t>13813460132</w:t>
      </w:r>
    </w:p>
    <w:p>
      <w:pPr>
        <w:spacing w:line="440" w:lineRule="exact"/>
        <w:ind w:firstLine="480" w:firstLineChars="200"/>
        <w:rPr>
          <w:rFonts w:ascii="宋体" w:hAnsi="宋体" w:cs="宋体"/>
          <w:sz w:val="24"/>
        </w:rPr>
      </w:pPr>
      <w:r>
        <w:rPr>
          <w:rFonts w:hint="eastAsia" w:ascii="宋体" w:hAnsi="宋体" w:cs="宋体"/>
          <w:sz w:val="24"/>
        </w:rPr>
        <w:t>供应商应编制响应文件正本一份、副本二份，并同时用U盘报送响应文件正本（已签字、盖章）电子版扫描件（PDF格式）一份，密封在信封内（U盘外表用标签标注供应商名称（可简写）），信封右上角注明：“电子版响应文件”字样。每份响应文件须清楚地标明“正本” 或“副本”。如正本与副本不符，以正本为准，响应文件的副本可以是正本的复印件。</w:t>
      </w:r>
    </w:p>
    <w:p>
      <w:pPr>
        <w:spacing w:line="440" w:lineRule="exact"/>
        <w:ind w:firstLine="480" w:firstLineChars="200"/>
        <w:rPr>
          <w:rFonts w:ascii="宋体" w:hAnsi="宋体" w:cs="宋体"/>
          <w:sz w:val="24"/>
        </w:rPr>
      </w:pPr>
      <w:r>
        <w:rPr>
          <w:rFonts w:hint="eastAsia" w:ascii="宋体" w:hAnsi="宋体" w:cs="宋体"/>
          <w:sz w:val="24"/>
        </w:rPr>
        <w:t>响应文件的密封要求：响应文件正、副本统一密封在一个袋内，响应文件正本电子版U盘单独用信封密封。密封袋须标明供应商名称、项目名称及编号和开标时间，并按照磋商文件规定的时间送达开标地点。未按以上要求报送的将视为未实质性响应磋商文件而予拒绝。</w:t>
      </w:r>
    </w:p>
    <w:p>
      <w:pPr>
        <w:spacing w:line="440" w:lineRule="exact"/>
        <w:ind w:firstLine="480" w:firstLineChars="200"/>
        <w:rPr>
          <w:rFonts w:ascii="宋体" w:hAnsi="宋体" w:cs="宋体"/>
          <w:sz w:val="24"/>
        </w:rPr>
      </w:pPr>
      <w:r>
        <w:rPr>
          <w:rFonts w:hint="eastAsia" w:ascii="宋体" w:hAnsi="宋体" w:cs="宋体"/>
          <w:sz w:val="24"/>
        </w:rPr>
        <w:t>封袋上需注明“于202</w:t>
      </w:r>
      <w:r>
        <w:rPr>
          <w:rFonts w:hint="eastAsia" w:ascii="宋体" w:hAnsi="宋体" w:cs="宋体"/>
          <w:sz w:val="24"/>
          <w:lang w:val="en-US" w:eastAsia="zh-CN"/>
        </w:rPr>
        <w:t>3</w:t>
      </w:r>
      <w:r>
        <w:rPr>
          <w:rFonts w:hint="eastAsia" w:ascii="宋体" w:hAnsi="宋体" w:cs="宋体"/>
          <w:sz w:val="24"/>
        </w:rPr>
        <w:t>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8</w:t>
      </w:r>
      <w:r>
        <w:rPr>
          <w:rFonts w:hint="eastAsia" w:ascii="宋体" w:hAnsi="宋体" w:cs="宋体"/>
          <w:sz w:val="24"/>
        </w:rPr>
        <w:t>日北京时间</w:t>
      </w:r>
      <w:r>
        <w:rPr>
          <w:rFonts w:hint="eastAsia" w:ascii="宋体" w:hAnsi="宋体" w:cs="宋体"/>
          <w:sz w:val="24"/>
          <w:lang w:val="en-US" w:eastAsia="zh-CN"/>
        </w:rPr>
        <w:t>9</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0之前不准启封”及“</w:t>
      </w:r>
      <w:r>
        <w:rPr>
          <w:rFonts w:hint="eastAsia" w:ascii="宋体" w:hAnsi="宋体" w:cs="宋体"/>
          <w:sz w:val="24"/>
          <w:lang w:eastAsia="zh-CN"/>
        </w:rPr>
        <w:t>JSAQ-202307020</w:t>
      </w:r>
      <w:r>
        <w:rPr>
          <w:rFonts w:hint="eastAsia" w:ascii="宋体" w:hAnsi="宋体" w:cs="宋体"/>
          <w:sz w:val="24"/>
        </w:rPr>
        <w:t>”的字样，并在封袋密封口处加盖供应商公章。</w:t>
      </w:r>
    </w:p>
    <w:p>
      <w:pPr>
        <w:spacing w:line="440" w:lineRule="exact"/>
        <w:ind w:firstLine="480" w:firstLineChars="200"/>
        <w:rPr>
          <w:rFonts w:ascii="宋体" w:hAnsi="宋体" w:cs="宋体"/>
          <w:sz w:val="24"/>
        </w:rPr>
      </w:pPr>
      <w:r>
        <w:rPr>
          <w:rFonts w:hint="eastAsia" w:ascii="宋体" w:hAnsi="宋体" w:cs="宋体"/>
          <w:sz w:val="24"/>
        </w:rPr>
        <w:t>本公司不接受不按要求密封、未盖公章、份数不够的响应文件。在截止时间后送达的响应文件为无效文件，将被拒收。</w:t>
      </w:r>
    </w:p>
    <w:p>
      <w:pPr>
        <w:spacing w:line="440" w:lineRule="exact"/>
        <w:ind w:firstLine="480" w:firstLineChars="200"/>
        <w:rPr>
          <w:rFonts w:ascii="宋体" w:hAnsi="宋体" w:cs="宋体"/>
          <w:sz w:val="24"/>
        </w:rPr>
      </w:pPr>
      <w:r>
        <w:rPr>
          <w:rFonts w:hint="eastAsia" w:ascii="宋体" w:hAnsi="宋体" w:cs="宋体"/>
          <w:sz w:val="24"/>
        </w:rPr>
        <w:t>响应文件正、副本（含U盘）均不退还供应商，若采购人需要成交供应商的响应文件副本的，须在双方签定采购合同后，由本公司提供给采购人。</w:t>
      </w:r>
    </w:p>
    <w:p>
      <w:pPr>
        <w:spacing w:line="440" w:lineRule="exact"/>
        <w:ind w:firstLine="480" w:firstLineChars="200"/>
        <w:rPr>
          <w:rFonts w:ascii="宋体" w:hAnsi="宋体" w:cs="宋体"/>
          <w:sz w:val="24"/>
        </w:rPr>
      </w:pPr>
      <w:r>
        <w:rPr>
          <w:rFonts w:hint="eastAsia" w:ascii="宋体" w:hAnsi="宋体" w:cs="宋体"/>
          <w:sz w:val="24"/>
        </w:rPr>
        <w:t>三、报价要求</w:t>
      </w:r>
    </w:p>
    <w:p>
      <w:pPr>
        <w:spacing w:line="440" w:lineRule="exact"/>
        <w:ind w:firstLine="480" w:firstLineChars="200"/>
        <w:rPr>
          <w:rFonts w:ascii="宋体" w:hAnsi="宋体" w:cs="宋体"/>
          <w:sz w:val="24"/>
        </w:rPr>
      </w:pPr>
      <w:r>
        <w:rPr>
          <w:rFonts w:hint="eastAsia" w:ascii="宋体" w:hAnsi="宋体" w:cs="宋体"/>
          <w:sz w:val="24"/>
        </w:rPr>
        <w:t>表明报价为要约，同意本公司无承诺表示时视为未成交，同意本公司认为必要时可重新进行竞争性磋商采购或采取其它方式采购。</w:t>
      </w:r>
    </w:p>
    <w:p>
      <w:pPr>
        <w:spacing w:line="440" w:lineRule="exact"/>
        <w:ind w:firstLine="480" w:firstLineChars="200"/>
        <w:rPr>
          <w:rFonts w:ascii="宋体" w:hAnsi="宋体" w:cs="宋体"/>
          <w:sz w:val="24"/>
        </w:rPr>
      </w:pPr>
      <w:r>
        <w:rPr>
          <w:rFonts w:hint="eastAsia" w:ascii="宋体" w:hAnsi="宋体" w:cs="宋体"/>
          <w:sz w:val="24"/>
        </w:rPr>
        <w:t>按照《磋商报价表》要求填写首次报价。</w:t>
      </w:r>
    </w:p>
    <w:p>
      <w:pPr>
        <w:spacing w:line="360" w:lineRule="auto"/>
        <w:ind w:firstLine="480" w:firstLineChars="200"/>
        <w:jc w:val="both"/>
        <w:rPr>
          <w:rFonts w:hint="eastAsia" w:ascii="宋体" w:hAnsi="宋体" w:eastAsia="宋体" w:cs="宋体"/>
          <w:sz w:val="24"/>
          <w:lang w:eastAsia="zh-CN"/>
        </w:rPr>
      </w:pPr>
      <w:r>
        <w:rPr>
          <w:rFonts w:hint="eastAsia" w:ascii="宋体" w:hAnsi="宋体" w:cs="宋体"/>
          <w:sz w:val="24"/>
        </w:rPr>
        <w:t>四、获取竞争性磋商文件：见</w:t>
      </w:r>
      <w:r>
        <w:rPr>
          <w:rFonts w:hint="eastAsia" w:ascii="宋体" w:hAnsi="宋体" w:cs="宋体"/>
          <w:sz w:val="24"/>
          <w:lang w:eastAsia="zh-CN"/>
        </w:rPr>
        <w:t>江苏安全技术职业学院学生社区各功能室建设</w:t>
      </w:r>
      <w:r>
        <w:rPr>
          <w:rFonts w:hint="eastAsia" w:ascii="宋体" w:hAnsi="宋体" w:cs="宋体"/>
          <w:sz w:val="24"/>
        </w:rPr>
        <w:t>项目竞争性磋商公告（项目编号：</w:t>
      </w:r>
      <w:r>
        <w:rPr>
          <w:rFonts w:hint="eastAsia" w:ascii="宋体" w:hAnsi="宋体" w:cs="宋体"/>
          <w:sz w:val="24"/>
          <w:lang w:val="en-US" w:eastAsia="zh-CN"/>
        </w:rPr>
        <w:t xml:space="preserve">JSAQ-202307020 </w:t>
      </w:r>
      <w:r>
        <w:rPr>
          <w:rFonts w:hint="eastAsia" w:ascii="宋体" w:hAnsi="宋体" w:cs="宋体"/>
          <w:sz w:val="24"/>
        </w:rPr>
        <w:t>）</w:t>
      </w:r>
      <w:r>
        <w:rPr>
          <w:rFonts w:hint="eastAsia" w:ascii="宋体" w:hAnsi="宋体" w:cs="宋体"/>
          <w:sz w:val="24"/>
          <w:lang w:eastAsia="zh-CN"/>
        </w:rPr>
        <w:t>。</w:t>
      </w:r>
    </w:p>
    <w:p>
      <w:pPr>
        <w:spacing w:line="440" w:lineRule="exact"/>
        <w:ind w:firstLine="480" w:firstLineChars="200"/>
        <w:rPr>
          <w:rFonts w:ascii="宋体" w:hAnsi="宋体" w:cs="宋体"/>
          <w:sz w:val="24"/>
        </w:rPr>
      </w:pPr>
      <w:r>
        <w:rPr>
          <w:rFonts w:hint="eastAsia" w:ascii="宋体" w:hAnsi="宋体" w:cs="宋体"/>
          <w:sz w:val="24"/>
        </w:rPr>
        <w:t>五、磋商报名费及保证金</w:t>
      </w:r>
    </w:p>
    <w:p>
      <w:pPr>
        <w:spacing w:line="440" w:lineRule="exact"/>
        <w:ind w:firstLine="480" w:firstLineChars="200"/>
        <w:rPr>
          <w:rFonts w:ascii="宋体" w:hAnsi="宋体" w:cs="宋体"/>
          <w:sz w:val="24"/>
        </w:rPr>
      </w:pPr>
      <w:r>
        <w:rPr>
          <w:rFonts w:hint="eastAsia" w:ascii="宋体" w:hAnsi="宋体" w:cs="宋体"/>
          <w:sz w:val="24"/>
        </w:rPr>
        <w:t>1、交纳数额和形式</w:t>
      </w:r>
    </w:p>
    <w:p>
      <w:pPr>
        <w:spacing w:line="440" w:lineRule="exact"/>
        <w:ind w:firstLine="480" w:firstLineChars="200"/>
        <w:rPr>
          <w:rFonts w:ascii="宋体" w:hAnsi="宋体" w:cs="宋体"/>
          <w:sz w:val="24"/>
        </w:rPr>
      </w:pPr>
      <w:r>
        <w:rPr>
          <w:rFonts w:hint="eastAsia" w:ascii="宋体" w:hAnsi="宋体" w:cs="宋体"/>
          <w:sz w:val="24"/>
        </w:rPr>
        <w:t>(1) 金额：报名费：</w:t>
      </w:r>
      <w:r>
        <w:rPr>
          <w:rFonts w:hint="eastAsia" w:ascii="宋体" w:hAnsi="宋体" w:cs="宋体"/>
          <w:sz w:val="24"/>
          <w:lang w:val="en-US" w:eastAsia="zh-CN"/>
        </w:rPr>
        <w:t>0</w:t>
      </w:r>
      <w:r>
        <w:rPr>
          <w:rFonts w:hint="eastAsia" w:ascii="宋体" w:hAnsi="宋体" w:cs="宋体"/>
          <w:sz w:val="24"/>
        </w:rPr>
        <w:t>元；保证金：</w:t>
      </w:r>
      <w:r>
        <w:rPr>
          <w:rFonts w:hint="eastAsia" w:ascii="宋体" w:hAnsi="宋体" w:cs="宋体"/>
          <w:sz w:val="24"/>
          <w:lang w:val="en-US" w:eastAsia="zh-CN"/>
        </w:rPr>
        <w:t>0</w:t>
      </w:r>
      <w:r>
        <w:rPr>
          <w:rFonts w:hint="eastAsia" w:ascii="宋体" w:hAnsi="宋体" w:cs="宋体"/>
          <w:sz w:val="24"/>
        </w:rPr>
        <w:t>元</w:t>
      </w:r>
    </w:p>
    <w:p>
      <w:pPr>
        <w:spacing w:line="10" w:lineRule="atLeast"/>
        <w:ind w:firstLine="480" w:firstLineChars="200"/>
        <w:rPr>
          <w:rFonts w:ascii="宋体" w:hAnsi="宋体" w:cs="宋体"/>
          <w:sz w:val="24"/>
        </w:rPr>
      </w:pPr>
      <w:r>
        <w:rPr>
          <w:rFonts w:hint="eastAsia" w:ascii="宋体" w:hAnsi="宋体" w:cs="宋体"/>
          <w:sz w:val="24"/>
        </w:rPr>
        <w:t>提交形式：转账或电汇。开标时将投标保证金汇款凭据带至开标现场核对。</w:t>
      </w:r>
    </w:p>
    <w:p>
      <w:pPr>
        <w:spacing w:line="440" w:lineRule="exact"/>
        <w:ind w:firstLine="360" w:firstLineChars="150"/>
        <w:rPr>
          <w:rFonts w:ascii="宋体" w:hAnsi="宋体" w:cs="宋体"/>
          <w:sz w:val="24"/>
        </w:rPr>
      </w:pPr>
      <w:r>
        <w:rPr>
          <w:rFonts w:hint="eastAsia" w:ascii="宋体" w:hAnsi="宋体" w:cs="宋体"/>
          <w:sz w:val="24"/>
        </w:rPr>
        <w:t>提交截止时间：202</w:t>
      </w:r>
      <w:r>
        <w:rPr>
          <w:rFonts w:hint="eastAsia" w:ascii="宋体" w:hAnsi="宋体" w:cs="宋体"/>
          <w:sz w:val="24"/>
          <w:lang w:val="en-US" w:eastAsia="zh-CN"/>
        </w:rPr>
        <w:t>3</w:t>
      </w:r>
      <w:r>
        <w:rPr>
          <w:rFonts w:hint="eastAsia" w:ascii="宋体" w:hAnsi="宋体" w:cs="宋体"/>
          <w:sz w:val="24"/>
        </w:rPr>
        <w:t>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8</w:t>
      </w:r>
      <w:r>
        <w:rPr>
          <w:rFonts w:hint="eastAsia" w:ascii="宋体" w:hAnsi="宋体" w:cs="宋体"/>
          <w:sz w:val="24"/>
        </w:rPr>
        <w:t>日北京时间</w:t>
      </w:r>
      <w:r>
        <w:rPr>
          <w:rFonts w:hint="eastAsia" w:ascii="宋体" w:hAnsi="宋体" w:cs="宋体"/>
          <w:sz w:val="24"/>
          <w:lang w:val="en-US" w:eastAsia="zh-CN"/>
        </w:rPr>
        <w:t>9</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0。</w:t>
      </w:r>
    </w:p>
    <w:p>
      <w:pPr>
        <w:spacing w:line="440" w:lineRule="exact"/>
        <w:ind w:firstLine="360" w:firstLineChars="150"/>
        <w:rPr>
          <w:rFonts w:ascii="宋体" w:hAnsi="宋体" w:cs="宋体"/>
          <w:sz w:val="24"/>
        </w:rPr>
      </w:pPr>
      <w:r>
        <w:rPr>
          <w:rFonts w:hint="eastAsia" w:ascii="宋体" w:hAnsi="宋体" w:cs="宋体"/>
          <w:sz w:val="24"/>
        </w:rPr>
        <w:t>提交地点：</w:t>
      </w:r>
      <w:r>
        <w:rPr>
          <w:rFonts w:hint="eastAsia" w:ascii="宋体" w:hAnsi="宋体" w:cs="宋体"/>
          <w:sz w:val="24"/>
          <w:lang w:eastAsia="zh-CN"/>
        </w:rPr>
        <w:t>江苏安全技术职业学院云龙校区新食堂5楼开标室。（地址：徐州市铜山路381号）。</w:t>
      </w:r>
    </w:p>
    <w:p>
      <w:pPr>
        <w:spacing w:line="440" w:lineRule="exact"/>
        <w:ind w:firstLine="480" w:firstLineChars="200"/>
        <w:rPr>
          <w:rFonts w:ascii="宋体" w:hAnsi="宋体" w:cs="宋体"/>
          <w:sz w:val="24"/>
        </w:rPr>
      </w:pPr>
      <w:r>
        <w:rPr>
          <w:rFonts w:hint="eastAsia" w:ascii="宋体" w:hAnsi="宋体" w:cs="宋体"/>
          <w:sz w:val="24"/>
        </w:rPr>
        <w:t>六、采购需求：详见《项目要求》</w:t>
      </w:r>
    </w:p>
    <w:p>
      <w:pPr>
        <w:spacing w:line="440" w:lineRule="exact"/>
        <w:ind w:firstLine="480" w:firstLineChars="200"/>
        <w:rPr>
          <w:rFonts w:ascii="宋体" w:hAnsi="宋体" w:cs="宋体"/>
          <w:sz w:val="24"/>
        </w:rPr>
      </w:pPr>
      <w:r>
        <w:rPr>
          <w:rFonts w:hint="eastAsia" w:ascii="宋体" w:hAnsi="宋体" w:cs="宋体"/>
          <w:sz w:val="24"/>
        </w:rPr>
        <w:t>七、采购预算（采购项目预算金额）：</w:t>
      </w:r>
      <w:r>
        <w:rPr>
          <w:rFonts w:hint="eastAsia" w:ascii="宋体" w:hAnsi="宋体" w:cs="宋体"/>
          <w:b/>
          <w:bCs/>
          <w:sz w:val="24"/>
          <w:lang w:val="en-US" w:eastAsia="zh-CN"/>
        </w:rPr>
        <w:t>7.6</w:t>
      </w:r>
      <w:r>
        <w:rPr>
          <w:rFonts w:hint="eastAsia" w:ascii="宋体" w:hAnsi="宋体" w:cs="宋体"/>
          <w:b/>
          <w:bCs/>
          <w:sz w:val="24"/>
        </w:rPr>
        <w:t>万元</w:t>
      </w:r>
    </w:p>
    <w:p>
      <w:pPr>
        <w:spacing w:line="440" w:lineRule="exact"/>
        <w:ind w:firstLine="480" w:firstLineChars="200"/>
        <w:rPr>
          <w:rFonts w:ascii="宋体" w:hAnsi="宋体" w:cs="宋体"/>
          <w:sz w:val="24"/>
        </w:rPr>
      </w:pPr>
      <w:r>
        <w:rPr>
          <w:rFonts w:hint="eastAsia" w:ascii="宋体" w:hAnsi="宋体" w:cs="宋体"/>
          <w:sz w:val="24"/>
        </w:rPr>
        <w:t>八、响应文件编制要求</w:t>
      </w:r>
    </w:p>
    <w:p>
      <w:pPr>
        <w:adjustRightInd w:val="0"/>
        <w:snapToGrid w:val="0"/>
        <w:spacing w:line="440" w:lineRule="exact"/>
        <w:ind w:right="-334" w:rightChars="-159" w:firstLine="482" w:firstLineChars="200"/>
        <w:rPr>
          <w:rFonts w:ascii="宋体" w:hAnsi="宋体" w:cs="宋体"/>
          <w:sz w:val="24"/>
        </w:rPr>
      </w:pPr>
      <w:r>
        <w:rPr>
          <w:rFonts w:hint="eastAsia" w:ascii="宋体" w:hAnsi="宋体" w:cs="宋体"/>
          <w:b/>
          <w:bCs/>
          <w:sz w:val="24"/>
        </w:rPr>
        <w:t>（一）、供应商的资格证明文件（必须提供，否则投标无效）</w:t>
      </w:r>
      <w:r>
        <w:rPr>
          <w:rFonts w:hint="eastAsia" w:ascii="宋体" w:hAnsi="宋体" w:cs="宋体"/>
          <w:sz w:val="24"/>
        </w:rPr>
        <w:t>：</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（1）合法有效的法人的营业执照复印件（加盖公章）；</w:t>
      </w:r>
    </w:p>
    <w:p>
      <w:pPr>
        <w:adjustRightInd w:val="0"/>
        <w:snapToGrid w:val="0"/>
        <w:spacing w:line="440" w:lineRule="exact"/>
        <w:ind w:right="-334" w:rightChars="-159" w:firstLine="480" w:firstLineChars="200"/>
        <w:rPr>
          <w:rFonts w:hint="eastAsia" w:ascii="宋体" w:hAnsi="宋体" w:cs="宋体"/>
          <w:sz w:val="24"/>
        </w:rPr>
      </w:pPr>
      <w:r>
        <w:rPr>
          <w:rFonts w:hint="eastAsia" w:ascii="宋体" w:hAnsi="宋体" w:cs="宋体"/>
          <w:sz w:val="24"/>
        </w:rPr>
        <w:t>（2）《供应商参加采购活动前3年内在经营活动中没有重大违法记录的书面声明》（加盖公章，格式见《磋商文件》附件）；</w:t>
      </w:r>
    </w:p>
    <w:p>
      <w:pPr>
        <w:adjustRightInd w:val="0"/>
        <w:snapToGrid w:val="0"/>
        <w:spacing w:line="440" w:lineRule="exact"/>
        <w:ind w:right="-334" w:rightChars="-159" w:firstLine="480" w:firstLineChars="200"/>
        <w:rPr>
          <w:rFonts w:hint="eastAsia" w:ascii="宋体" w:hAnsi="宋体" w:cs="宋体"/>
          <w:sz w:val="24"/>
          <w:lang w:val="en-US" w:eastAsia="zh-CN"/>
        </w:rPr>
      </w:pPr>
      <w:r>
        <w:rPr>
          <w:rFonts w:hint="eastAsia" w:ascii="宋体" w:hAnsi="宋体" w:cs="宋体"/>
          <w:sz w:val="24"/>
          <w:lang w:val="en-US" w:eastAsia="zh-CN"/>
        </w:rPr>
        <w:t>（3）财务状况报告（即提供投标人的本项目开标时间前6个月内任何一月的资产负债表、利润表复印件各一份）</w:t>
      </w:r>
    </w:p>
    <w:p>
      <w:pPr>
        <w:adjustRightInd w:val="0"/>
        <w:snapToGrid w:val="0"/>
        <w:spacing w:line="440" w:lineRule="exact"/>
        <w:ind w:right="-334" w:rightChars="-159" w:firstLine="480" w:firstLineChars="200"/>
        <w:rPr>
          <w:rFonts w:hint="eastAsia" w:ascii="宋体" w:hAnsi="宋体" w:cs="宋体"/>
          <w:sz w:val="24"/>
          <w:lang w:val="en-US" w:eastAsia="zh-CN"/>
        </w:rPr>
      </w:pPr>
      <w:r>
        <w:rPr>
          <w:rFonts w:hint="eastAsia" w:ascii="宋体" w:hAnsi="宋体" w:cs="宋体"/>
          <w:sz w:val="24"/>
          <w:lang w:val="en-US" w:eastAsia="zh-CN"/>
        </w:rPr>
        <w:t>（4）投标人的本项目开标时间前6个月内任何1个月的依法缴纳税收和社会保障资金的相关材料复印件（依法免税或不需要缴纳社会保障资金的供应商,应提供能证明其依法免税或不需要缴纳社会保障资金相关文件)；</w:t>
      </w:r>
    </w:p>
    <w:p>
      <w:pPr>
        <w:adjustRightInd w:val="0"/>
        <w:snapToGrid w:val="0"/>
        <w:spacing w:line="440" w:lineRule="exact"/>
        <w:ind w:right="-334" w:rightChars="-159" w:firstLine="482" w:firstLineChars="200"/>
        <w:rPr>
          <w:rFonts w:ascii="宋体" w:hAnsi="宋体" w:cs="宋体"/>
          <w:b/>
          <w:bCs/>
          <w:sz w:val="24"/>
        </w:rPr>
      </w:pPr>
      <w:r>
        <w:rPr>
          <w:rFonts w:hint="eastAsia" w:ascii="宋体" w:hAnsi="宋体" w:cs="宋体"/>
          <w:b/>
          <w:bCs/>
          <w:sz w:val="24"/>
        </w:rPr>
        <w:t>（二）、供应商的符合性审查证明文件（必须提供，否则在符合性审查时按照投标无效处理）；</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（1）《磋商报价表》（加盖公章，格式见《磋商文件》附件）</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（2）《承诺书》（加盖公章，格式见《磋商文件》附件）</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（3）《授权委托书》（加盖公章，格式见《磋商文件》附件）；</w:t>
      </w:r>
    </w:p>
    <w:p>
      <w:pPr>
        <w:keepNext w:val="0"/>
        <w:keepLines w:val="0"/>
        <w:pageBreakBefore w:val="0"/>
        <w:widowControl w:val="0"/>
        <w:kinsoku/>
        <w:wordWrap/>
        <w:overflowPunct/>
        <w:topLinePunct w:val="0"/>
        <w:autoSpaceDE/>
        <w:autoSpaceDN/>
        <w:bidi w:val="0"/>
        <w:adjustRightInd w:val="0"/>
        <w:snapToGrid w:val="0"/>
        <w:spacing w:line="440" w:lineRule="exact"/>
        <w:ind w:right="-334" w:rightChars="-159" w:firstLine="480" w:firstLineChars="200"/>
        <w:textAlignment w:val="auto"/>
        <w:rPr>
          <w:rFonts w:ascii="宋体" w:hAnsi="宋体" w:cs="宋体"/>
          <w:sz w:val="24"/>
        </w:rPr>
      </w:pPr>
      <w:r>
        <w:rPr>
          <w:rFonts w:hint="eastAsia" w:ascii="宋体" w:hAnsi="宋体" w:cs="宋体"/>
          <w:sz w:val="24"/>
        </w:rPr>
        <w:t>（4）授权委托书中受托人身份证复印件；</w:t>
      </w:r>
    </w:p>
    <w:p>
      <w:pPr>
        <w:adjustRightInd w:val="0"/>
        <w:snapToGrid w:val="0"/>
        <w:spacing w:line="440" w:lineRule="exact"/>
        <w:ind w:right="-334" w:rightChars="-159" w:firstLine="480" w:firstLineChars="200"/>
        <w:rPr>
          <w:rFonts w:hint="eastAsia" w:ascii="宋体" w:hAnsi="宋体" w:cs="宋体"/>
          <w:sz w:val="24"/>
        </w:rPr>
      </w:pPr>
      <w:r>
        <w:rPr>
          <w:rFonts w:hint="eastAsia" w:ascii="宋体" w:hAnsi="宋体" w:cs="宋体"/>
          <w:sz w:val="24"/>
        </w:rPr>
        <w:t>（5）《偏离表》（加盖公章，格式见《磋商文件》附件）；</w:t>
      </w:r>
    </w:p>
    <w:p>
      <w:pPr>
        <w:pStyle w:val="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宋体"/>
          <w:lang w:eastAsia="zh-CN"/>
        </w:rPr>
      </w:pPr>
      <w:r>
        <w:rPr>
          <w:rFonts w:hint="eastAsia" w:ascii="宋体" w:hAnsi="宋体" w:cs="宋体"/>
          <w:sz w:val="24"/>
          <w:lang w:eastAsia="zh-CN"/>
        </w:rPr>
        <w:t>（</w:t>
      </w:r>
      <w:r>
        <w:rPr>
          <w:rFonts w:hint="eastAsia" w:ascii="宋体" w:hAnsi="宋体" w:cs="宋体"/>
          <w:sz w:val="24"/>
          <w:lang w:val="en-US" w:eastAsia="zh-CN"/>
        </w:rPr>
        <w:t>6</w:t>
      </w:r>
      <w:r>
        <w:rPr>
          <w:rFonts w:hint="eastAsia" w:ascii="宋体" w:hAnsi="宋体" w:cs="宋体"/>
          <w:sz w:val="24"/>
          <w:lang w:eastAsia="zh-CN"/>
        </w:rPr>
        <w:t>）其他供应商认为应该提供的材料。</w:t>
      </w:r>
    </w:p>
    <w:p>
      <w:pPr>
        <w:adjustRightInd w:val="0"/>
        <w:snapToGrid w:val="0"/>
        <w:spacing w:line="440" w:lineRule="exact"/>
        <w:ind w:right="-334" w:rightChars="-159" w:firstLine="482" w:firstLineChars="200"/>
        <w:rPr>
          <w:rFonts w:ascii="宋体" w:hAnsi="宋体" w:cs="宋体"/>
          <w:sz w:val="24"/>
        </w:rPr>
      </w:pPr>
      <w:r>
        <w:rPr>
          <w:rFonts w:hint="eastAsia" w:ascii="宋体" w:hAnsi="宋体" w:cs="宋体"/>
          <w:b/>
          <w:bCs/>
          <w:sz w:val="24"/>
        </w:rPr>
        <w:t>（三）、磋商文件中要求的相关内容及供应商认为其他需要说明的事项：</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（1）本项目不接受联合体参与采购活动。</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（2）单位负责人为同一人或者存在直接控股、管理关系的不同供应商，不得参加同一合同项下的采购活动。</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（3）为本项目提供整体设计、规范编制或者项目管理、监理、检测等服务的供应商，不得再参加本项目。</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（4）查询及使用供应商信用记录：</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1）由采购人查询信用信息。</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2）查询渠道包括：</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①“信用中国”网（</w:t>
      </w:r>
      <w:r>
        <w:fldChar w:fldCharType="begin"/>
      </w:r>
      <w:r>
        <w:instrText xml:space="preserve"> HYPERLINK "http://www.creditchina.gov.cn/" </w:instrText>
      </w:r>
      <w:r>
        <w:fldChar w:fldCharType="separate"/>
      </w:r>
      <w:r>
        <w:rPr>
          <w:rFonts w:hint="eastAsia" w:ascii="宋体" w:hAnsi="宋体" w:cs="宋体"/>
          <w:sz w:val="24"/>
        </w:rPr>
        <w:t>www.creditchina.gov.cn</w:t>
      </w:r>
      <w:r>
        <w:rPr>
          <w:rFonts w:hint="eastAsia" w:ascii="宋体" w:hAnsi="宋体" w:cs="宋体"/>
          <w:sz w:val="24"/>
        </w:rPr>
        <w:fldChar w:fldCharType="end"/>
      </w:r>
      <w:r>
        <w:rPr>
          <w:rFonts w:hint="eastAsia" w:ascii="宋体" w:hAnsi="宋体" w:cs="宋体"/>
          <w:sz w:val="24"/>
        </w:rPr>
        <w:t>）；</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②中国采购网（</w:t>
      </w:r>
      <w:r>
        <w:fldChar w:fldCharType="begin"/>
      </w:r>
      <w:r>
        <w:instrText xml:space="preserve"> HYPERLINK "http://www.ccgp.gov.cn/" </w:instrText>
      </w:r>
      <w:r>
        <w:fldChar w:fldCharType="separate"/>
      </w:r>
      <w:r>
        <w:rPr>
          <w:rFonts w:hint="eastAsia" w:ascii="宋体" w:hAnsi="宋体" w:cs="宋体"/>
          <w:sz w:val="24"/>
        </w:rPr>
        <w:t>www.ccgp.gov.cn</w:t>
      </w:r>
      <w:r>
        <w:rPr>
          <w:rFonts w:hint="eastAsia" w:ascii="宋体" w:hAnsi="宋体" w:cs="宋体"/>
          <w:sz w:val="24"/>
        </w:rPr>
        <w:fldChar w:fldCharType="end"/>
      </w:r>
      <w:r>
        <w:rPr>
          <w:rFonts w:hint="eastAsia" w:ascii="宋体" w:hAnsi="宋体" w:cs="宋体"/>
          <w:sz w:val="24"/>
        </w:rPr>
        <w:t>）；</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③“诚信江苏”网（</w:t>
      </w:r>
      <w:r>
        <w:fldChar w:fldCharType="begin"/>
      </w:r>
      <w:r>
        <w:instrText xml:space="preserve"> HYPERLINK "http://www.jiangsu.gov.cn/jsxy/index.htm" </w:instrText>
      </w:r>
      <w:r>
        <w:fldChar w:fldCharType="separate"/>
      </w:r>
      <w:r>
        <w:rPr>
          <w:rFonts w:hint="eastAsia" w:ascii="宋体" w:hAnsi="宋体" w:cs="宋体"/>
          <w:sz w:val="24"/>
        </w:rPr>
        <w:t>www.jiangsu.gov.cn/jsxy/index.htm</w:t>
      </w:r>
      <w:r>
        <w:rPr>
          <w:rFonts w:hint="eastAsia" w:ascii="宋体" w:hAnsi="宋体" w:cs="宋体"/>
          <w:sz w:val="24"/>
        </w:rPr>
        <w:fldChar w:fldCharType="end"/>
      </w:r>
      <w:r>
        <w:rPr>
          <w:rFonts w:hint="eastAsia" w:ascii="宋体" w:hAnsi="宋体" w:cs="宋体"/>
          <w:sz w:val="24"/>
        </w:rPr>
        <w:t>）；</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和或“信用江苏”网（www.jscredit.gov.cn/index.htm）；</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④“诚信徐州”网（</w:t>
      </w:r>
      <w:r>
        <w:fldChar w:fldCharType="begin"/>
      </w:r>
      <w:r>
        <w:instrText xml:space="preserve"> HYPERLINK "http://www.xuzhoucredit.gov.cn/" </w:instrText>
      </w:r>
      <w:r>
        <w:fldChar w:fldCharType="separate"/>
      </w:r>
      <w:r>
        <w:rPr>
          <w:rFonts w:hint="eastAsia" w:ascii="宋体" w:hAnsi="宋体" w:cs="宋体"/>
          <w:sz w:val="24"/>
        </w:rPr>
        <w:t>http://www.xuzhoucredit.gov.cn</w:t>
      </w:r>
      <w:r>
        <w:rPr>
          <w:rFonts w:hint="eastAsia" w:ascii="宋体" w:hAnsi="宋体" w:cs="宋体"/>
          <w:sz w:val="24"/>
        </w:rPr>
        <w:fldChar w:fldCharType="end"/>
      </w:r>
      <w:r>
        <w:rPr>
          <w:rFonts w:hint="eastAsia" w:ascii="宋体" w:hAnsi="宋体" w:cs="宋体"/>
          <w:sz w:val="24"/>
        </w:rPr>
        <w:t>）。</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3）截止时点（查询环节）：评标结束前。</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4）信用信息查询记录和证据留存的具体方式：</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网页截屏打印，与其他采购文件一并保存。</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5）信用信息的使用规则：</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采购人对供应商信用记录进行甄别，对列入失信被执行人、重大税收违法案件当事人名单、严重违法失信行为记录名单及其他不符合规定条件的供应商，拒绝其参与采购活动。</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 xml:space="preserve">注： </w:t>
      </w:r>
    </w:p>
    <w:p>
      <w:pPr>
        <w:adjustRightInd w:val="0"/>
        <w:snapToGrid w:val="0"/>
        <w:spacing w:line="440" w:lineRule="exact"/>
        <w:ind w:right="-334" w:rightChars="-159" w:firstLine="480" w:firstLineChars="200"/>
        <w:rPr>
          <w:rFonts w:ascii="宋体" w:hAnsi="宋体" w:cs="宋体"/>
          <w:sz w:val="24"/>
        </w:rPr>
      </w:pPr>
      <w:r>
        <w:rPr>
          <w:rFonts w:hint="eastAsia" w:ascii="宋体" w:hAnsi="宋体" w:cs="宋体"/>
          <w:sz w:val="24"/>
        </w:rPr>
        <w:t>1、首次响应文件应装订成册，编制目录，注明页码，并在正本上逐页加盖印章（公章）或由《授权委托书》中受托人签字（《磋商文件》要求加盖印章（公章）的必须加盖印章（公章））。副本可以是正本的复印件。</w:t>
      </w:r>
    </w:p>
    <w:p>
      <w:pPr>
        <w:spacing w:line="440" w:lineRule="exact"/>
        <w:ind w:firstLine="480" w:firstLineChars="200"/>
        <w:rPr>
          <w:rFonts w:ascii="宋体" w:hAnsi="宋体" w:cs="宋体"/>
          <w:sz w:val="24"/>
        </w:rPr>
      </w:pPr>
      <w:r>
        <w:rPr>
          <w:rFonts w:hint="eastAsia" w:ascii="宋体" w:hAnsi="宋体" w:cs="宋体"/>
          <w:sz w:val="24"/>
        </w:rPr>
        <w:t>2、供应商应当按照磋商文件的要求编制响应文件，并对其提交的响应文件的真实性、合法性承担法律责任。</w:t>
      </w:r>
    </w:p>
    <w:p>
      <w:pPr>
        <w:spacing w:line="440" w:lineRule="exact"/>
        <w:ind w:firstLine="477" w:firstLineChars="199"/>
        <w:rPr>
          <w:rFonts w:ascii="宋体" w:hAnsi="宋体" w:cs="宋体"/>
          <w:sz w:val="24"/>
        </w:rPr>
      </w:pPr>
      <w:r>
        <w:rPr>
          <w:rFonts w:hint="eastAsia" w:ascii="宋体" w:hAnsi="宋体" w:cs="宋体"/>
          <w:sz w:val="24"/>
        </w:rPr>
        <w:t>九、在磋商过程中，磋商小组可以根据磋商文件和磋商情况实质性变动采购需求中的技术、服务要求以及拟签订合同文本。</w:t>
      </w:r>
    </w:p>
    <w:p>
      <w:pPr>
        <w:spacing w:line="440" w:lineRule="exact"/>
        <w:ind w:firstLine="477" w:firstLineChars="199"/>
        <w:rPr>
          <w:rFonts w:ascii="宋体" w:hAnsi="宋体" w:cs="宋体"/>
          <w:sz w:val="24"/>
        </w:rPr>
      </w:pPr>
      <w:r>
        <w:rPr>
          <w:rFonts w:hint="eastAsia" w:ascii="宋体" w:hAnsi="宋体" w:cs="宋体"/>
          <w:sz w:val="24"/>
        </w:rPr>
        <w:t>十、评审方法和评审标准</w:t>
      </w:r>
    </w:p>
    <w:p>
      <w:pPr>
        <w:spacing w:line="440" w:lineRule="exact"/>
        <w:ind w:firstLine="477" w:firstLineChars="199"/>
        <w:rPr>
          <w:rFonts w:ascii="宋体" w:hAnsi="宋体" w:cs="宋体"/>
          <w:sz w:val="24"/>
        </w:rPr>
      </w:pPr>
      <w:r>
        <w:rPr>
          <w:rFonts w:hint="eastAsia" w:ascii="宋体" w:hAnsi="宋体" w:cs="宋体"/>
          <w:sz w:val="24"/>
        </w:rPr>
        <w:t>1、评审方法：综合评分法</w:t>
      </w:r>
    </w:p>
    <w:p>
      <w:pPr>
        <w:spacing w:line="440" w:lineRule="exact"/>
        <w:ind w:left="2" w:leftChars="1" w:right="29" w:rightChars="14" w:firstLine="480" w:firstLineChars="200"/>
        <w:rPr>
          <w:rFonts w:ascii="宋体" w:hAnsi="宋体" w:cs="宋体"/>
          <w:sz w:val="24"/>
        </w:rPr>
      </w:pPr>
      <w:r>
        <w:rPr>
          <w:rFonts w:hint="eastAsia" w:ascii="宋体" w:hAnsi="宋体" w:cs="宋体"/>
          <w:sz w:val="24"/>
        </w:rPr>
        <w:t>2、评审标准：详见《评分细则》</w:t>
      </w:r>
    </w:p>
    <w:p>
      <w:pPr>
        <w:spacing w:line="440" w:lineRule="exact"/>
        <w:ind w:firstLine="480" w:firstLineChars="200"/>
        <w:rPr>
          <w:rFonts w:ascii="宋体" w:hAnsi="宋体" w:cs="宋体"/>
          <w:sz w:val="24"/>
        </w:rPr>
      </w:pPr>
      <w:r>
        <w:rPr>
          <w:rFonts w:hint="eastAsia" w:ascii="宋体" w:hAnsi="宋体" w:cs="宋体"/>
          <w:sz w:val="24"/>
        </w:rPr>
        <w:t>十一、评审程序</w:t>
      </w:r>
    </w:p>
    <w:p>
      <w:pPr>
        <w:spacing w:line="440" w:lineRule="exact"/>
        <w:ind w:firstLine="480" w:firstLineChars="200"/>
        <w:rPr>
          <w:rFonts w:ascii="宋体" w:hAnsi="宋体" w:cs="宋体"/>
          <w:sz w:val="24"/>
        </w:rPr>
      </w:pPr>
      <w:r>
        <w:rPr>
          <w:rFonts w:hint="eastAsia" w:ascii="宋体" w:hAnsi="宋体" w:cs="宋体"/>
          <w:sz w:val="24"/>
        </w:rPr>
        <w:t>经磋商确定最终采购需求和提交最后报价的供应商后，由磋商小组采用综合评分法对提交最后报价的供应商的响应文件和最后报价进行综合评分。</w:t>
      </w:r>
    </w:p>
    <w:p>
      <w:pPr>
        <w:spacing w:line="440" w:lineRule="exact"/>
        <w:ind w:firstLine="480" w:firstLineChars="200"/>
        <w:rPr>
          <w:rFonts w:ascii="宋体" w:hAnsi="宋体" w:cs="宋体"/>
          <w:sz w:val="24"/>
        </w:rPr>
      </w:pPr>
      <w:r>
        <w:rPr>
          <w:rFonts w:hint="eastAsia" w:ascii="宋体" w:hAnsi="宋体" w:cs="宋体"/>
          <w:sz w:val="24"/>
        </w:rPr>
        <w:t>磋商小组应当根据综合评分情况，按照评审得分由高到低顺序推荐3名以上成交候选供应商，并编写评审报告。评审得分相同的，按照最后报价由低到高的顺序推荐。评审得分且最后报价相同的，按照技术指标优劣（得分）顺序推荐。</w:t>
      </w:r>
    </w:p>
    <w:p>
      <w:pPr>
        <w:spacing w:line="440" w:lineRule="exact"/>
        <w:ind w:firstLine="480" w:firstLineChars="200"/>
        <w:rPr>
          <w:rFonts w:ascii="宋体" w:hAnsi="宋体" w:cs="宋体"/>
          <w:sz w:val="24"/>
        </w:rPr>
      </w:pPr>
      <w:r>
        <w:rPr>
          <w:rFonts w:hint="eastAsia" w:ascii="宋体" w:hAnsi="宋体" w:cs="宋体"/>
          <w:sz w:val="24"/>
        </w:rPr>
        <w:t>采用竞争性磋商采购方式采购的服务项目（含政府和社会资本合作项目），在采购过程中符合要求的供应商（社会资本）只有2家的，竞争性磋商采购活动可以继续进行。</w:t>
      </w:r>
    </w:p>
    <w:p>
      <w:pPr>
        <w:spacing w:line="440" w:lineRule="exact"/>
        <w:ind w:left="2" w:leftChars="1" w:right="29" w:rightChars="14" w:firstLine="480" w:firstLineChars="200"/>
        <w:rPr>
          <w:rFonts w:ascii="宋体" w:hAnsi="宋体" w:cs="宋体"/>
          <w:sz w:val="24"/>
        </w:rPr>
      </w:pPr>
      <w:r>
        <w:rPr>
          <w:rFonts w:hint="eastAsia" w:ascii="宋体" w:hAnsi="宋体" w:cs="宋体"/>
          <w:sz w:val="24"/>
        </w:rPr>
        <w:t>十二、采购人应当在收到评审报告后5个工作日内，从评审报告提出的成交候选供应商中，按照排序由高到低的原则确定成交供应商。</w:t>
      </w:r>
    </w:p>
    <w:p>
      <w:pPr>
        <w:spacing w:line="440" w:lineRule="exact"/>
        <w:ind w:left="2" w:leftChars="1" w:right="29" w:rightChars="14" w:firstLine="480" w:firstLineChars="200"/>
        <w:rPr>
          <w:rFonts w:ascii="宋体" w:hAnsi="宋体" w:cs="宋体"/>
          <w:sz w:val="24"/>
        </w:rPr>
      </w:pPr>
      <w:r>
        <w:rPr>
          <w:rFonts w:hint="eastAsia" w:ascii="宋体" w:hAnsi="宋体" w:cs="宋体"/>
          <w:sz w:val="24"/>
        </w:rPr>
        <w:t>十三、采购人有权对供应商的响应文件的真实性进行核实。如供应商不能提供有效文件，徐州国信招标有限公司将根据客观事实，有权取消成交供应商，没收供应商的保证金，同时供应商承担相应的法律责任。</w:t>
      </w:r>
    </w:p>
    <w:p>
      <w:pPr>
        <w:widowControl/>
        <w:adjustRightInd w:val="0"/>
        <w:snapToGrid w:val="0"/>
        <w:spacing w:line="440" w:lineRule="exact"/>
        <w:ind w:firstLine="480" w:firstLineChars="200"/>
        <w:jc w:val="left"/>
        <w:rPr>
          <w:rFonts w:ascii="宋体" w:hAnsi="宋体" w:cs="宋体"/>
          <w:sz w:val="24"/>
        </w:rPr>
      </w:pPr>
      <w:r>
        <w:rPr>
          <w:rFonts w:hint="eastAsia" w:ascii="宋体" w:hAnsi="宋体" w:cs="宋体"/>
          <w:sz w:val="24"/>
        </w:rPr>
        <w:t>十四、采购人与成交供应商应当在成交通知书发出之日起30日内，按照磋商文件确定的合同文本以及技术和服务要求等事项签订采购合同。</w:t>
      </w:r>
    </w:p>
    <w:p>
      <w:pPr>
        <w:widowControl/>
        <w:adjustRightInd w:val="0"/>
        <w:snapToGrid w:val="0"/>
        <w:spacing w:line="440" w:lineRule="exact"/>
        <w:ind w:firstLine="480" w:firstLineChars="200"/>
        <w:jc w:val="left"/>
        <w:rPr>
          <w:rFonts w:ascii="宋体" w:hAnsi="宋体" w:cs="宋体"/>
          <w:sz w:val="24"/>
        </w:rPr>
      </w:pPr>
      <w:r>
        <w:rPr>
          <w:rFonts w:hint="eastAsia" w:ascii="宋体" w:hAnsi="宋体" w:cs="宋体"/>
          <w:sz w:val="24"/>
        </w:rPr>
        <w:t>十五、成交供应商在收到成交通知书时，须向徐州国信招标有限公司提交《磋商报价表》（首次响应文件）和《分项价格表》（首次响应文件）的数据文件（WORD格式）。</w:t>
      </w:r>
    </w:p>
    <w:p>
      <w:pPr>
        <w:spacing w:line="440" w:lineRule="exact"/>
        <w:ind w:firstLine="480" w:firstLineChars="200"/>
        <w:jc w:val="left"/>
        <w:rPr>
          <w:rFonts w:ascii="宋体" w:hAnsi="宋体" w:cs="宋体"/>
          <w:sz w:val="24"/>
        </w:rPr>
      </w:pPr>
      <w:r>
        <w:rPr>
          <w:rFonts w:hint="eastAsia" w:ascii="宋体" w:hAnsi="宋体" w:cs="宋体"/>
          <w:sz w:val="24"/>
        </w:rPr>
        <w:t>十六、供应商应对响应文件的合法性、真实性负责。签订合同前，中标人必须向采购人提交其投标文件中所有扫描件的原件，采购人核查无误后，签订合同。如中标人不能在采购人规定的时间内向采购人提供原件，将被采购人视为放弃中标资格。</w:t>
      </w:r>
    </w:p>
    <w:p>
      <w:pPr>
        <w:widowControl/>
        <w:adjustRightInd w:val="0"/>
        <w:snapToGrid w:val="0"/>
        <w:spacing w:line="440" w:lineRule="exact"/>
        <w:ind w:firstLine="480" w:firstLineChars="200"/>
        <w:jc w:val="left"/>
        <w:rPr>
          <w:rFonts w:ascii="宋体" w:hAnsi="宋体" w:cs="宋体"/>
          <w:sz w:val="24"/>
        </w:rPr>
      </w:pPr>
      <w:r>
        <w:rPr>
          <w:rFonts w:hint="eastAsia" w:ascii="宋体" w:hAnsi="宋体" w:cs="宋体"/>
          <w:sz w:val="24"/>
        </w:rPr>
        <w:t>十七、竞争性磋商文件的澄清或者修改</w:t>
      </w:r>
    </w:p>
    <w:p>
      <w:pPr>
        <w:widowControl/>
        <w:adjustRightInd w:val="0"/>
        <w:snapToGrid w:val="0"/>
        <w:spacing w:line="440" w:lineRule="exact"/>
        <w:ind w:firstLine="480" w:firstLineChars="200"/>
        <w:jc w:val="left"/>
        <w:rPr>
          <w:rFonts w:ascii="宋体" w:hAnsi="宋体" w:cs="宋体"/>
          <w:sz w:val="24"/>
        </w:rPr>
      </w:pPr>
      <w:r>
        <w:rPr>
          <w:rFonts w:hint="eastAsia" w:ascii="宋体" w:hAnsi="宋体" w:cs="宋体"/>
          <w:sz w:val="24"/>
        </w:rPr>
        <w:t>提交首次响应文件截止之日（即“首次响应文件提交的截止时间”）前，采购代理机构可以对已发出的竞争性磋商文件进行必要的澄清或者修改，澄清或者修改的内容作为竞争性磋商文件的组成部分。澄清或者修改的内容以所发布的本项目的“更正公告”的附件的形式通知所有获取竞争性磋商文件的供应商。发布本项目的“更正公告”后采购代理机构已尽通知义务。敬请各所有获取竞争性磋商文件的供应商关注本项目的“更正公告”及附件，否则，将自行承担相应的风险。</w:t>
      </w:r>
    </w:p>
    <w:p>
      <w:pPr>
        <w:widowControl/>
        <w:adjustRightInd w:val="0"/>
        <w:snapToGrid w:val="0"/>
        <w:spacing w:line="440" w:lineRule="exact"/>
        <w:ind w:firstLine="480" w:firstLineChars="200"/>
        <w:jc w:val="left"/>
        <w:rPr>
          <w:rFonts w:ascii="宋体" w:hAnsi="宋体" w:cs="宋体"/>
          <w:sz w:val="24"/>
        </w:rPr>
      </w:pPr>
      <w:r>
        <w:rPr>
          <w:rFonts w:hint="eastAsia" w:ascii="宋体" w:hAnsi="宋体" w:cs="宋体"/>
          <w:sz w:val="24"/>
        </w:rPr>
        <w:t>十八、供应商认为磋商文件存在不合理条件，对供应商实行差别或者歧视性待遇，使自己的权益受到损害的，可以在知道或者应知其权益受到损害之日起七个工作日内，以书面形式提出质疑。</w:t>
      </w:r>
    </w:p>
    <w:p>
      <w:pPr>
        <w:adjustRightInd w:val="0"/>
        <w:snapToGrid w:val="0"/>
        <w:spacing w:line="440" w:lineRule="exact"/>
        <w:ind w:firstLine="492"/>
        <w:rPr>
          <w:rFonts w:ascii="宋体" w:hAnsi="宋体" w:cs="宋体"/>
          <w:sz w:val="24"/>
        </w:rPr>
      </w:pPr>
      <w:r>
        <w:rPr>
          <w:rFonts w:hint="eastAsia" w:ascii="宋体" w:hAnsi="宋体" w:cs="宋体"/>
          <w:sz w:val="24"/>
        </w:rPr>
        <w:t>十九、成交供应商的投标保证金自动转为履约保证金，待合同期满后，由原账户退回剩余款项。</w:t>
      </w:r>
    </w:p>
    <w:p>
      <w:pPr>
        <w:adjustRightInd w:val="0"/>
        <w:snapToGrid w:val="0"/>
        <w:spacing w:line="440" w:lineRule="exact"/>
        <w:ind w:firstLine="492"/>
        <w:rPr>
          <w:rFonts w:ascii="宋体" w:hAnsi="宋体" w:cs="宋体"/>
          <w:sz w:val="24"/>
        </w:rPr>
      </w:pPr>
      <w:r>
        <w:rPr>
          <w:rFonts w:hint="eastAsia" w:ascii="宋体" w:hAnsi="宋体" w:cs="宋体"/>
          <w:sz w:val="24"/>
        </w:rPr>
        <w:t>二十、中标人中标后应在中标（成交）公告发布之日起3个工作日内将中标代理服务费（金额按照招标文件附件“代理服务费收取标准”执行）通过网银、电汇、转账等方式汇入徐州国信招标有限公司账户。（账户名称：徐州国信招标有限公司，开户行：江苏银行徐州彭城支行，账号60060188000345346），中标（成交）公告发布后7个工作日内，持银行汇款凭据或回单截图到徐州国信招标有限公司领取中标（成交）通知书，逾期不予汇款的，视同自动放弃中标（成交）资格。</w:t>
      </w:r>
    </w:p>
    <w:p>
      <w:pPr>
        <w:adjustRightInd w:val="0"/>
        <w:snapToGrid w:val="0"/>
        <w:spacing w:line="440" w:lineRule="exact"/>
        <w:rPr>
          <w:rFonts w:ascii="宋体" w:hAnsi="宋体" w:cs="宋体"/>
          <w:sz w:val="24"/>
        </w:rPr>
      </w:pPr>
      <w:r>
        <w:rPr>
          <w:rFonts w:hint="eastAsia" w:ascii="宋体" w:hAnsi="宋体" w:cs="宋体"/>
          <w:sz w:val="24"/>
        </w:rPr>
        <w:t>附件：</w:t>
      </w:r>
    </w:p>
    <w:p>
      <w:pPr>
        <w:adjustRightInd w:val="0"/>
        <w:snapToGrid w:val="0"/>
        <w:spacing w:line="440" w:lineRule="exact"/>
        <w:ind w:firstLine="972" w:firstLineChars="405"/>
        <w:rPr>
          <w:rFonts w:ascii="宋体" w:hAnsi="宋体" w:cs="宋体"/>
          <w:sz w:val="24"/>
        </w:rPr>
      </w:pPr>
      <w:r>
        <w:rPr>
          <w:rFonts w:hint="eastAsia" w:ascii="宋体" w:hAnsi="宋体" w:cs="宋体"/>
          <w:sz w:val="24"/>
        </w:rPr>
        <w:t>1、《评分细则》</w:t>
      </w:r>
    </w:p>
    <w:p>
      <w:pPr>
        <w:adjustRightInd w:val="0"/>
        <w:snapToGrid w:val="0"/>
        <w:spacing w:line="440" w:lineRule="exact"/>
        <w:ind w:firstLine="972" w:firstLineChars="405"/>
        <w:rPr>
          <w:rFonts w:ascii="宋体" w:hAnsi="宋体" w:cs="宋体"/>
          <w:sz w:val="24"/>
        </w:rPr>
      </w:pPr>
      <w:r>
        <w:rPr>
          <w:rFonts w:hint="eastAsia" w:ascii="宋体" w:hAnsi="宋体" w:cs="宋体"/>
          <w:sz w:val="24"/>
        </w:rPr>
        <w:t>2、《项目要求》（采购需求）</w:t>
      </w:r>
    </w:p>
    <w:p>
      <w:pPr>
        <w:adjustRightInd w:val="0"/>
        <w:snapToGrid w:val="0"/>
        <w:spacing w:line="440" w:lineRule="exact"/>
        <w:ind w:firstLine="972" w:firstLineChars="405"/>
        <w:rPr>
          <w:rFonts w:ascii="宋体" w:hAnsi="宋体" w:cs="宋体"/>
          <w:sz w:val="24"/>
        </w:rPr>
      </w:pPr>
      <w:r>
        <w:rPr>
          <w:rFonts w:hint="eastAsia" w:ascii="宋体" w:hAnsi="宋体" w:cs="宋体"/>
          <w:sz w:val="24"/>
        </w:rPr>
        <w:t>3、《磋商报价表》</w:t>
      </w:r>
    </w:p>
    <w:p>
      <w:pPr>
        <w:adjustRightInd w:val="0"/>
        <w:snapToGrid w:val="0"/>
        <w:spacing w:line="440" w:lineRule="exact"/>
        <w:ind w:firstLine="972" w:firstLineChars="405"/>
        <w:rPr>
          <w:rFonts w:ascii="宋体" w:hAnsi="宋体" w:cs="宋体"/>
          <w:sz w:val="24"/>
        </w:rPr>
      </w:pPr>
      <w:r>
        <w:rPr>
          <w:rFonts w:hint="eastAsia" w:ascii="宋体" w:hAnsi="宋体" w:cs="宋体"/>
          <w:sz w:val="24"/>
        </w:rPr>
        <w:t>4、《分项价格表》</w:t>
      </w:r>
    </w:p>
    <w:p>
      <w:pPr>
        <w:adjustRightInd w:val="0"/>
        <w:snapToGrid w:val="0"/>
        <w:spacing w:line="440" w:lineRule="exact"/>
        <w:ind w:firstLine="972" w:firstLineChars="405"/>
        <w:rPr>
          <w:rFonts w:ascii="宋体" w:hAnsi="宋体" w:cs="宋体"/>
          <w:sz w:val="24"/>
        </w:rPr>
      </w:pPr>
      <w:r>
        <w:rPr>
          <w:rFonts w:hint="eastAsia" w:ascii="宋体" w:hAnsi="宋体" w:cs="宋体"/>
          <w:sz w:val="24"/>
        </w:rPr>
        <w:t>5、《偏离表》</w:t>
      </w:r>
    </w:p>
    <w:p>
      <w:pPr>
        <w:adjustRightInd w:val="0"/>
        <w:snapToGrid w:val="0"/>
        <w:spacing w:line="440" w:lineRule="exact"/>
        <w:ind w:firstLine="972" w:firstLineChars="405"/>
        <w:rPr>
          <w:rFonts w:ascii="宋体" w:hAnsi="宋体" w:cs="宋体"/>
          <w:sz w:val="24"/>
        </w:rPr>
      </w:pPr>
      <w:r>
        <w:rPr>
          <w:rFonts w:hint="eastAsia" w:ascii="宋体" w:hAnsi="宋体" w:cs="宋体"/>
          <w:sz w:val="24"/>
        </w:rPr>
        <w:t>6、《拟签订合同文本》</w:t>
      </w:r>
    </w:p>
    <w:p>
      <w:pPr>
        <w:adjustRightInd w:val="0"/>
        <w:snapToGrid w:val="0"/>
        <w:spacing w:line="440" w:lineRule="exact"/>
        <w:ind w:firstLine="972" w:firstLineChars="405"/>
        <w:rPr>
          <w:rFonts w:ascii="宋体" w:hAnsi="宋体" w:cs="宋体"/>
          <w:sz w:val="24"/>
        </w:rPr>
      </w:pPr>
      <w:r>
        <w:rPr>
          <w:rFonts w:hint="eastAsia" w:ascii="宋体" w:hAnsi="宋体" w:cs="宋体"/>
          <w:sz w:val="24"/>
        </w:rPr>
        <w:t>7、《承诺书》</w:t>
      </w:r>
    </w:p>
    <w:p>
      <w:pPr>
        <w:adjustRightInd w:val="0"/>
        <w:snapToGrid w:val="0"/>
        <w:spacing w:line="440" w:lineRule="exact"/>
        <w:ind w:firstLine="972" w:firstLineChars="405"/>
        <w:rPr>
          <w:rFonts w:ascii="宋体" w:hAnsi="宋体" w:cs="宋体"/>
          <w:sz w:val="24"/>
        </w:rPr>
      </w:pPr>
      <w:r>
        <w:rPr>
          <w:rFonts w:hint="eastAsia" w:ascii="宋体" w:hAnsi="宋体" w:cs="宋体"/>
          <w:sz w:val="24"/>
        </w:rPr>
        <w:t>8、《授权委托书》</w:t>
      </w:r>
    </w:p>
    <w:p>
      <w:pPr>
        <w:adjustRightInd w:val="0"/>
        <w:snapToGrid w:val="0"/>
        <w:spacing w:line="440" w:lineRule="exact"/>
        <w:ind w:firstLine="972" w:firstLineChars="405"/>
        <w:rPr>
          <w:rFonts w:ascii="宋体" w:hAnsi="宋体" w:cs="宋体"/>
          <w:sz w:val="24"/>
        </w:rPr>
      </w:pPr>
      <w:r>
        <w:rPr>
          <w:rFonts w:hint="eastAsia" w:ascii="宋体" w:hAnsi="宋体" w:cs="宋体"/>
          <w:sz w:val="24"/>
        </w:rPr>
        <w:t>9、《供应商参加采购活动前3年内在经营活动中没有重大违法记录的书面声明》</w:t>
      </w:r>
    </w:p>
    <w:p>
      <w:pPr>
        <w:adjustRightInd w:val="0"/>
        <w:snapToGrid w:val="0"/>
        <w:spacing w:line="440" w:lineRule="exact"/>
        <w:ind w:firstLine="972" w:firstLineChars="405"/>
        <w:rPr>
          <w:rFonts w:ascii="宋体" w:hAnsi="宋体" w:cs="宋体"/>
          <w:sz w:val="24"/>
        </w:rPr>
      </w:pPr>
      <w:r>
        <w:rPr>
          <w:rFonts w:hint="eastAsia" w:ascii="宋体" w:hAnsi="宋体" w:cs="宋体"/>
          <w:sz w:val="24"/>
        </w:rPr>
        <w:t>10、《相关资质、资格和评分所需的证明材料》</w:t>
      </w:r>
    </w:p>
    <w:p>
      <w:pPr>
        <w:adjustRightInd w:val="0"/>
        <w:snapToGrid w:val="0"/>
        <w:spacing w:line="440" w:lineRule="exact"/>
        <w:ind w:firstLine="972" w:firstLineChars="405"/>
        <w:rPr>
          <w:rFonts w:hint="eastAsia" w:ascii="宋体" w:hAnsi="宋体" w:cs="宋体"/>
          <w:b/>
          <w:sz w:val="30"/>
          <w:szCs w:val="30"/>
        </w:rPr>
      </w:pPr>
      <w:r>
        <w:rPr>
          <w:rFonts w:hint="eastAsia" w:ascii="宋体" w:hAnsi="宋体" w:cs="宋体"/>
          <w:sz w:val="24"/>
        </w:rPr>
        <w:t>11、《徐州市政府采购业务代理服务费行业指导价格标准》</w:t>
      </w:r>
      <w:bookmarkStart w:id="2" w:name="_GoBack"/>
      <w:bookmarkEnd w:id="2"/>
    </w:p>
    <w:p>
      <w:pPr>
        <w:spacing w:line="360" w:lineRule="auto"/>
        <w:jc w:val="center"/>
        <w:rPr>
          <w:rFonts w:ascii="宋体" w:hAnsi="宋体" w:cs="宋体"/>
          <w:b/>
          <w:sz w:val="28"/>
          <w:szCs w:val="28"/>
        </w:rPr>
      </w:pPr>
      <w:r>
        <w:rPr>
          <w:rFonts w:hint="eastAsia" w:ascii="宋体" w:hAnsi="宋体" w:cs="宋体"/>
          <w:b/>
          <w:sz w:val="30"/>
          <w:szCs w:val="30"/>
        </w:rPr>
        <w:t>1、评分细则</w:t>
      </w:r>
    </w:p>
    <w:tbl>
      <w:tblPr>
        <w:tblStyle w:val="18"/>
        <w:tblpPr w:leftFromText="180" w:rightFromText="180" w:vertAnchor="text" w:horzAnchor="page" w:tblpX="1519" w:tblpY="459"/>
        <w:tblOverlap w:val="never"/>
        <w:tblW w:w="87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8"/>
        <w:gridCol w:w="74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298" w:type="dxa"/>
            <w:tcMar>
              <w:top w:w="80" w:type="dxa"/>
              <w:left w:w="80" w:type="dxa"/>
              <w:bottom w:w="80" w:type="dxa"/>
              <w:right w:w="80" w:type="dxa"/>
            </w:tcMar>
            <w:vAlign w:val="center"/>
          </w:tcPr>
          <w:p>
            <w:pPr>
              <w:jc w:val="center"/>
              <w:rPr>
                <w:rFonts w:ascii="宋体" w:hAnsi="宋体" w:cs="宋体"/>
                <w:szCs w:val="24"/>
                <w:u w:color="000000"/>
              </w:rPr>
            </w:pPr>
            <w:r>
              <w:rPr>
                <w:rFonts w:hint="eastAsia" w:ascii="宋体" w:hAnsi="宋体" w:cs="宋体"/>
                <w:sz w:val="24"/>
                <w:lang w:val="zh-TW" w:eastAsia="zh-TW"/>
              </w:rPr>
              <w:t>评分项目</w:t>
            </w:r>
          </w:p>
        </w:tc>
        <w:tc>
          <w:tcPr>
            <w:tcW w:w="7425" w:type="dxa"/>
            <w:tcMar>
              <w:top w:w="80" w:type="dxa"/>
              <w:left w:w="80" w:type="dxa"/>
              <w:bottom w:w="80" w:type="dxa"/>
              <w:right w:w="80" w:type="dxa"/>
            </w:tcMar>
            <w:vAlign w:val="center"/>
          </w:tcPr>
          <w:p>
            <w:pPr>
              <w:jc w:val="center"/>
              <w:rPr>
                <w:rFonts w:ascii="宋体" w:hAnsi="宋体" w:cs="宋体"/>
                <w:szCs w:val="24"/>
                <w:u w:color="000000"/>
              </w:rPr>
            </w:pPr>
            <w:r>
              <w:rPr>
                <w:rFonts w:hint="eastAsia" w:ascii="宋体" w:hAnsi="宋体" w:cs="宋体"/>
                <w:sz w:val="24"/>
                <w:lang w:val="zh-TW" w:eastAsia="zh-TW"/>
              </w:rPr>
              <w:t>评分细则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298" w:type="dxa"/>
            <w:tcMar>
              <w:top w:w="80" w:type="dxa"/>
              <w:left w:w="80" w:type="dxa"/>
              <w:bottom w:w="80" w:type="dxa"/>
              <w:right w:w="80" w:type="dxa"/>
            </w:tcMar>
            <w:vAlign w:val="center"/>
          </w:tcPr>
          <w:p>
            <w:pPr>
              <w:jc w:val="center"/>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报价</w:t>
            </w:r>
          </w:p>
          <w:p>
            <w:pPr>
              <w:jc w:val="center"/>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得分</w:t>
            </w:r>
          </w:p>
          <w:p>
            <w:pPr>
              <w:jc w:val="center"/>
              <w:rPr>
                <w:rFonts w:hint="eastAsia" w:ascii="宋体" w:hAnsi="宋体" w:eastAsia="宋体" w:cs="宋体"/>
                <w:sz w:val="24"/>
                <w:szCs w:val="24"/>
                <w:lang w:val="zh-TW" w:eastAsia="zh-TW"/>
              </w:rPr>
            </w:pPr>
            <w:r>
              <w:rPr>
                <w:rFonts w:hint="eastAsia" w:ascii="宋体" w:hAnsi="宋体" w:eastAsia="宋体" w:cs="宋体"/>
                <w:sz w:val="24"/>
                <w:szCs w:val="24"/>
                <w:lang w:val="zh-TW" w:eastAsia="zh-CN"/>
              </w:rPr>
              <w:t>（</w:t>
            </w:r>
            <w:r>
              <w:rPr>
                <w:rFonts w:hint="eastAsia" w:ascii="宋体" w:hAnsi="宋体" w:eastAsia="宋体" w:cs="宋体"/>
                <w:sz w:val="24"/>
                <w:szCs w:val="24"/>
                <w:lang w:val="zh-TW" w:eastAsia="zh-TW"/>
              </w:rPr>
              <w:t>30分</w:t>
            </w:r>
            <w:r>
              <w:rPr>
                <w:rFonts w:hint="eastAsia" w:ascii="宋体" w:hAnsi="宋体" w:eastAsia="宋体" w:cs="宋体"/>
                <w:sz w:val="24"/>
                <w:szCs w:val="24"/>
                <w:lang w:val="zh-TW" w:eastAsia="zh-CN"/>
              </w:rPr>
              <w:t>）</w:t>
            </w:r>
          </w:p>
        </w:tc>
        <w:tc>
          <w:tcPr>
            <w:tcW w:w="7425" w:type="dxa"/>
            <w:tcMar>
              <w:top w:w="80" w:type="dxa"/>
              <w:left w:w="80" w:type="dxa"/>
              <w:bottom w:w="80" w:type="dxa"/>
              <w:right w:w="80" w:type="dxa"/>
            </w:tcMar>
            <w:vAlign w:val="center"/>
          </w:tcPr>
          <w:p>
            <w:pPr>
              <w:jc w:val="left"/>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以合格供应商有效总报价中的最低价为基准价，基准价为30分。报价得分＝（评标基准价/最终磋商响应报价）×30（小数点后保留2位小数）。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298" w:type="dxa"/>
            <w:tcMar>
              <w:top w:w="80" w:type="dxa"/>
              <w:left w:w="80" w:type="dxa"/>
              <w:bottom w:w="80" w:type="dxa"/>
              <w:right w:w="80" w:type="dxa"/>
            </w:tcMar>
            <w:vAlign w:val="center"/>
          </w:tcPr>
          <w:p>
            <w:pPr>
              <w:jc w:val="center"/>
              <w:rPr>
                <w:rFonts w:hint="eastAsia" w:ascii="宋体" w:hAnsi="宋体" w:eastAsia="宋体" w:cs="宋体"/>
                <w:sz w:val="24"/>
                <w:szCs w:val="24"/>
                <w:lang w:val="zh-TW" w:eastAsia="zh-TW"/>
              </w:rPr>
            </w:pPr>
            <w:r>
              <w:rPr>
                <w:rFonts w:hint="eastAsia" w:ascii="宋体" w:hAnsi="宋体" w:eastAsia="宋体" w:cs="宋体"/>
                <w:sz w:val="24"/>
                <w:szCs w:val="24"/>
                <w:highlight w:val="none"/>
              </w:rPr>
              <w:t>投标人业绩</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分）</w:t>
            </w:r>
          </w:p>
        </w:tc>
        <w:tc>
          <w:tcPr>
            <w:tcW w:w="7425" w:type="dxa"/>
            <w:tcMar>
              <w:top w:w="80" w:type="dxa"/>
              <w:left w:w="80" w:type="dxa"/>
              <w:bottom w:w="80" w:type="dxa"/>
              <w:right w:w="80" w:type="dxa"/>
            </w:tcMar>
            <w:vAlign w:val="center"/>
          </w:tcPr>
          <w:p>
            <w:pPr>
              <w:jc w:val="left"/>
              <w:rPr>
                <w:rFonts w:hint="eastAsia" w:ascii="宋体" w:hAnsi="宋体" w:eastAsia="宋体" w:cs="宋体"/>
                <w:sz w:val="24"/>
                <w:szCs w:val="24"/>
                <w:lang w:val="zh-TW" w:eastAsia="zh-TW"/>
              </w:rPr>
            </w:pPr>
            <w:r>
              <w:rPr>
                <w:rFonts w:hint="eastAsia" w:ascii="宋体" w:hAnsi="宋体" w:eastAsia="宋体" w:cs="宋体"/>
                <w:sz w:val="24"/>
                <w:szCs w:val="24"/>
                <w:highlight w:val="none"/>
              </w:rPr>
              <w:t>投标人</w:t>
            </w:r>
            <w:r>
              <w:rPr>
                <w:rFonts w:hint="eastAsia" w:ascii="宋体" w:hAnsi="宋体" w:eastAsia="宋体" w:cs="宋体"/>
                <w:sz w:val="24"/>
                <w:szCs w:val="24"/>
                <w:highlight w:val="none"/>
                <w:lang w:eastAsia="zh-CN"/>
              </w:rPr>
              <w:t>近三年以来</w:t>
            </w:r>
            <w:r>
              <w:rPr>
                <w:rFonts w:hint="eastAsia" w:ascii="宋体" w:hAnsi="宋体" w:eastAsia="宋体" w:cs="宋体"/>
                <w:sz w:val="24"/>
                <w:szCs w:val="24"/>
                <w:highlight w:val="none"/>
              </w:rPr>
              <w:t>有同类项目业绩的每个得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分，最高得</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分。（投标文件中提供合同复印件并加盖公章）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没有不得分。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0" w:hRule="atLeast"/>
        </w:trPr>
        <w:tc>
          <w:tcPr>
            <w:tcW w:w="1298" w:type="dxa"/>
            <w:tcMar>
              <w:top w:w="80" w:type="dxa"/>
              <w:left w:w="80" w:type="dxa"/>
              <w:bottom w:w="80" w:type="dxa"/>
              <w:right w:w="80" w:type="dxa"/>
            </w:tcMar>
            <w:vAlign w:val="center"/>
          </w:tcPr>
          <w:p>
            <w:pPr>
              <w:jc w:val="center"/>
              <w:rPr>
                <w:rFonts w:hint="eastAsia" w:ascii="宋体" w:hAnsi="宋体" w:eastAsia="宋体" w:cs="宋体"/>
                <w:sz w:val="24"/>
                <w:szCs w:val="24"/>
                <w:lang w:val="zh-TW" w:eastAsia="zh-CN"/>
              </w:rPr>
            </w:pPr>
            <w:r>
              <w:rPr>
                <w:rFonts w:hint="eastAsia" w:ascii="宋体" w:hAnsi="宋体" w:eastAsia="宋体" w:cs="宋体"/>
                <w:color w:val="000000"/>
                <w:sz w:val="24"/>
                <w:szCs w:val="24"/>
              </w:rPr>
              <w:t>投标产品及企业的相关认证证书等</w:t>
            </w:r>
            <w:r>
              <w:rPr>
                <w:rFonts w:hint="eastAsia" w:ascii="宋体" w:hAnsi="宋体" w:eastAsia="宋体" w:cs="宋体"/>
                <w:color w:val="000000"/>
                <w:sz w:val="24"/>
                <w:szCs w:val="24"/>
              </w:rPr>
              <w:br w:type="textWrapping"/>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8分</w:t>
            </w:r>
            <w:r>
              <w:rPr>
                <w:rFonts w:hint="eastAsia" w:ascii="宋体" w:hAnsi="宋体" w:eastAsia="宋体" w:cs="宋体"/>
                <w:color w:val="000000"/>
                <w:sz w:val="24"/>
                <w:szCs w:val="24"/>
                <w:lang w:eastAsia="zh-CN"/>
              </w:rPr>
              <w:t>）</w:t>
            </w:r>
          </w:p>
        </w:tc>
        <w:tc>
          <w:tcPr>
            <w:tcW w:w="7425" w:type="dxa"/>
            <w:tcMar>
              <w:top w:w="80" w:type="dxa"/>
              <w:left w:w="80" w:type="dxa"/>
              <w:bottom w:w="80" w:type="dxa"/>
              <w:right w:w="80" w:type="dxa"/>
            </w:tcMar>
            <w:vAlign w:val="center"/>
          </w:tcPr>
          <w:p>
            <w:pPr>
              <w:jc w:val="left"/>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投标人或投标产品生产企业具备质量管理体系认证证书、环境管理体系认证证书、职业健康安全管理体系认证证书、AAA级企业信用等级证书</w:t>
            </w:r>
            <w:r>
              <w:rPr>
                <w:rFonts w:hint="eastAsia" w:ascii="宋体" w:hAnsi="宋体" w:eastAsia="宋体" w:cs="宋体"/>
                <w:sz w:val="24"/>
                <w:szCs w:val="24"/>
                <w:lang w:val="zh-TW" w:eastAsia="zh-CN"/>
              </w:rPr>
              <w:t>，</w:t>
            </w:r>
            <w:r>
              <w:rPr>
                <w:rFonts w:hint="eastAsia" w:ascii="宋体" w:hAnsi="宋体" w:eastAsia="宋体" w:cs="宋体"/>
                <w:sz w:val="24"/>
                <w:szCs w:val="24"/>
                <w:highlight w:val="none"/>
              </w:rPr>
              <w:t>每个得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r>
              <w:rPr>
                <w:rFonts w:hint="eastAsia" w:ascii="宋体" w:hAnsi="宋体" w:eastAsia="宋体" w:cs="宋体"/>
                <w:sz w:val="24"/>
                <w:szCs w:val="24"/>
                <w:lang w:val="zh-TW" w:eastAsia="zh-TW"/>
              </w:rPr>
              <w:t>，最高得</w:t>
            </w:r>
            <w:r>
              <w:rPr>
                <w:rFonts w:hint="eastAsia" w:ascii="宋体" w:hAnsi="宋体" w:eastAsia="宋体" w:cs="宋体"/>
                <w:sz w:val="24"/>
                <w:szCs w:val="24"/>
                <w:lang w:val="en-US" w:eastAsia="zh-CN"/>
              </w:rPr>
              <w:t>8</w:t>
            </w:r>
            <w:r>
              <w:rPr>
                <w:rFonts w:hint="eastAsia" w:ascii="宋体" w:hAnsi="宋体" w:eastAsia="宋体" w:cs="宋体"/>
                <w:sz w:val="24"/>
                <w:szCs w:val="24"/>
                <w:lang w:val="zh-TW" w:eastAsia="zh-TW"/>
              </w:rPr>
              <w:t>分（投标文件中提供复印件，复印件须清晰、完整，否则不得分）。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1298" w:type="dxa"/>
            <w:tcMar>
              <w:top w:w="80" w:type="dxa"/>
              <w:left w:w="80" w:type="dxa"/>
              <w:bottom w:w="80" w:type="dxa"/>
              <w:right w:w="80" w:type="dxa"/>
            </w:tcMar>
            <w:vAlign w:val="center"/>
          </w:tcPr>
          <w:p>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技术参数（</w:t>
            </w:r>
            <w:r>
              <w:rPr>
                <w:rFonts w:hint="eastAsia" w:ascii="宋体" w:hAnsi="宋体" w:eastAsia="宋体" w:cs="宋体"/>
                <w:color w:val="000000"/>
                <w:sz w:val="24"/>
                <w:szCs w:val="24"/>
                <w:lang w:val="en-US" w:eastAsia="zh-CN"/>
              </w:rPr>
              <w:t>20分</w:t>
            </w:r>
            <w:r>
              <w:rPr>
                <w:rFonts w:hint="eastAsia" w:ascii="宋体" w:hAnsi="宋体" w:eastAsia="宋体" w:cs="宋体"/>
                <w:color w:val="000000"/>
                <w:sz w:val="24"/>
                <w:szCs w:val="24"/>
                <w:lang w:eastAsia="zh-CN"/>
              </w:rPr>
              <w:t>）</w:t>
            </w:r>
          </w:p>
        </w:tc>
        <w:tc>
          <w:tcPr>
            <w:tcW w:w="7425" w:type="dxa"/>
            <w:tcMar>
              <w:top w:w="80" w:type="dxa"/>
              <w:left w:w="80" w:type="dxa"/>
              <w:bottom w:w="80" w:type="dxa"/>
              <w:right w:w="80" w:type="dxa"/>
            </w:tcMar>
            <w:vAlign w:val="center"/>
          </w:tcPr>
          <w:p>
            <w:pPr>
              <w:jc w:val="left"/>
              <w:rPr>
                <w:rFonts w:hint="eastAsia" w:ascii="宋体" w:hAnsi="宋体" w:eastAsia="宋体" w:cs="宋体"/>
                <w:sz w:val="24"/>
                <w:szCs w:val="24"/>
                <w:lang w:val="zh-TW" w:eastAsia="zh-TW"/>
              </w:rPr>
            </w:pPr>
            <w:r>
              <w:rPr>
                <w:rFonts w:hint="eastAsia" w:ascii="宋体" w:hAnsi="宋体" w:eastAsia="宋体" w:cs="宋体"/>
                <w:sz w:val="24"/>
                <w:szCs w:val="24"/>
              </w:rPr>
              <w:t>所投产品完全符合</w:t>
            </w:r>
            <w:r>
              <w:rPr>
                <w:rFonts w:hint="eastAsia" w:ascii="宋体" w:hAnsi="宋体" w:eastAsia="宋体" w:cs="宋体"/>
                <w:sz w:val="24"/>
                <w:szCs w:val="24"/>
                <w:lang w:eastAsia="zh-CN"/>
              </w:rPr>
              <w:t>招标</w:t>
            </w:r>
            <w:r>
              <w:rPr>
                <w:rFonts w:hint="eastAsia" w:ascii="宋体" w:hAnsi="宋体" w:eastAsia="宋体" w:cs="宋体"/>
                <w:sz w:val="24"/>
                <w:szCs w:val="24"/>
              </w:rPr>
              <w:t>文件要求的，得满分</w:t>
            </w:r>
            <w:r>
              <w:rPr>
                <w:rFonts w:hint="eastAsia" w:ascii="宋体" w:hAnsi="宋体" w:eastAsia="宋体" w:cs="宋体"/>
                <w:sz w:val="24"/>
                <w:szCs w:val="24"/>
                <w:lang w:val="en-US" w:eastAsia="zh-CN"/>
              </w:rPr>
              <w:t>20</w:t>
            </w:r>
            <w:r>
              <w:rPr>
                <w:rFonts w:hint="eastAsia" w:ascii="宋体" w:hAnsi="宋体" w:eastAsia="宋体" w:cs="宋体"/>
                <w:sz w:val="24"/>
                <w:szCs w:val="24"/>
              </w:rPr>
              <w:t>分。 每有一项指标不满足或负偏离的，从基本分中减2分；本项最高得</w:t>
            </w:r>
            <w:r>
              <w:rPr>
                <w:rFonts w:hint="eastAsia" w:ascii="宋体" w:hAnsi="宋体" w:eastAsia="宋体" w:cs="宋体"/>
                <w:sz w:val="24"/>
                <w:szCs w:val="24"/>
                <w:lang w:val="en-US" w:eastAsia="zh-CN"/>
              </w:rPr>
              <w:t>20</w:t>
            </w:r>
            <w:r>
              <w:rPr>
                <w:rFonts w:hint="eastAsia" w:ascii="宋体" w:hAnsi="宋体" w:eastAsia="宋体" w:cs="宋体"/>
                <w:sz w:val="24"/>
                <w:szCs w:val="24"/>
              </w:rPr>
              <w:t>分，最低得0分。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298" w:type="dxa"/>
            <w:tcMar>
              <w:top w:w="80" w:type="dxa"/>
              <w:left w:w="80" w:type="dxa"/>
              <w:bottom w:w="80" w:type="dxa"/>
              <w:right w:w="8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项目实施方案</w:t>
            </w:r>
          </w:p>
          <w:p>
            <w:pPr>
              <w:jc w:val="center"/>
              <w:rPr>
                <w:rFonts w:hint="eastAsia" w:ascii="宋体" w:hAnsi="宋体" w:eastAsia="宋体" w:cs="宋体"/>
                <w:color w:val="000000"/>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20</w:t>
            </w:r>
            <w:r>
              <w:rPr>
                <w:rFonts w:hint="eastAsia" w:ascii="宋体" w:hAnsi="宋体" w:eastAsia="宋体" w:cs="宋体"/>
                <w:sz w:val="24"/>
                <w:szCs w:val="24"/>
              </w:rPr>
              <w:t>分）</w:t>
            </w:r>
          </w:p>
        </w:tc>
        <w:tc>
          <w:tcPr>
            <w:tcW w:w="7425" w:type="dxa"/>
            <w:tcMar>
              <w:top w:w="80" w:type="dxa"/>
              <w:left w:w="80" w:type="dxa"/>
              <w:bottom w:w="80" w:type="dxa"/>
              <w:right w:w="80" w:type="dxa"/>
            </w:tcMar>
            <w:vAlign w:val="center"/>
          </w:tcPr>
          <w:p>
            <w:pPr>
              <w:jc w:val="left"/>
              <w:rPr>
                <w:rFonts w:hint="eastAsia" w:ascii="宋体" w:hAnsi="宋体" w:eastAsia="宋体" w:cs="宋体"/>
                <w:sz w:val="24"/>
                <w:szCs w:val="24"/>
                <w:lang w:val="zh-TW" w:eastAsia="zh-TW"/>
              </w:rPr>
            </w:pPr>
            <w:r>
              <w:rPr>
                <w:rFonts w:hint="eastAsia" w:ascii="宋体" w:hAnsi="宋体" w:eastAsia="宋体" w:cs="宋体"/>
                <w:sz w:val="24"/>
                <w:szCs w:val="24"/>
              </w:rPr>
              <w:t>评委根据投标文件中项目实施方案（包括但不限于人员配置、生产、质量和安全保证措施、交货周期、验收方案方面）进行打分：实施方案合理性、可行性好的得</w:t>
            </w:r>
            <w:r>
              <w:rPr>
                <w:rFonts w:hint="eastAsia" w:ascii="宋体" w:hAnsi="宋体" w:eastAsia="宋体" w:cs="宋体"/>
                <w:sz w:val="24"/>
                <w:szCs w:val="24"/>
                <w:lang w:val="en-US" w:eastAsia="zh-CN"/>
              </w:rPr>
              <w:t>20</w:t>
            </w:r>
            <w:r>
              <w:rPr>
                <w:rFonts w:hint="eastAsia" w:ascii="宋体" w:hAnsi="宋体" w:eastAsia="宋体" w:cs="宋体"/>
                <w:sz w:val="24"/>
                <w:szCs w:val="24"/>
              </w:rPr>
              <w:t>-</w:t>
            </w:r>
            <w:r>
              <w:rPr>
                <w:rFonts w:hint="eastAsia" w:ascii="宋体" w:hAnsi="宋体" w:eastAsia="宋体" w:cs="宋体"/>
                <w:sz w:val="24"/>
                <w:szCs w:val="24"/>
                <w:lang w:val="en-US" w:eastAsia="zh-CN"/>
              </w:rPr>
              <w:t>16</w:t>
            </w:r>
            <w:r>
              <w:rPr>
                <w:rFonts w:hint="eastAsia" w:ascii="宋体" w:hAnsi="宋体" w:eastAsia="宋体" w:cs="宋体"/>
                <w:sz w:val="24"/>
                <w:szCs w:val="24"/>
              </w:rPr>
              <w:t>分；实施方案较合理性、可行性较好的得</w:t>
            </w:r>
            <w:r>
              <w:rPr>
                <w:rFonts w:hint="eastAsia" w:ascii="宋体" w:hAnsi="宋体" w:eastAsia="宋体" w:cs="宋体"/>
                <w:sz w:val="24"/>
                <w:szCs w:val="24"/>
                <w:lang w:val="en-US" w:eastAsia="zh-CN"/>
              </w:rPr>
              <w:t>15</w:t>
            </w:r>
            <w:r>
              <w:rPr>
                <w:rFonts w:hint="eastAsia" w:ascii="宋体" w:hAnsi="宋体" w:eastAsia="宋体" w:cs="宋体"/>
                <w:sz w:val="24"/>
                <w:szCs w:val="24"/>
              </w:rPr>
              <w:t>-</w:t>
            </w:r>
            <w:r>
              <w:rPr>
                <w:rFonts w:hint="eastAsia" w:ascii="宋体" w:hAnsi="宋体" w:eastAsia="宋体" w:cs="宋体"/>
                <w:sz w:val="24"/>
                <w:szCs w:val="24"/>
                <w:lang w:val="en-US" w:eastAsia="zh-CN"/>
              </w:rPr>
              <w:t>11</w:t>
            </w:r>
            <w:r>
              <w:rPr>
                <w:rFonts w:hint="eastAsia" w:ascii="宋体" w:hAnsi="宋体" w:eastAsia="宋体" w:cs="宋体"/>
                <w:sz w:val="24"/>
                <w:szCs w:val="24"/>
              </w:rPr>
              <w:t>分；实施方案一般、可行性一般的得</w:t>
            </w:r>
            <w:r>
              <w:rPr>
                <w:rFonts w:hint="eastAsia" w:ascii="宋体" w:hAnsi="宋体" w:eastAsia="宋体" w:cs="宋体"/>
                <w:sz w:val="24"/>
                <w:szCs w:val="24"/>
                <w:lang w:val="en-US" w:eastAsia="zh-CN"/>
              </w:rPr>
              <w:t>10</w:t>
            </w: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分；</w:t>
            </w:r>
            <w:r>
              <w:rPr>
                <w:rFonts w:hint="eastAsia" w:ascii="宋体" w:hAnsi="宋体" w:eastAsia="宋体" w:cs="宋体"/>
                <w:sz w:val="24"/>
                <w:szCs w:val="24"/>
                <w:lang w:eastAsia="zh-CN"/>
              </w:rPr>
              <w:t>较差得</w:t>
            </w:r>
            <w:r>
              <w:rPr>
                <w:rFonts w:hint="eastAsia" w:ascii="宋体" w:hAnsi="宋体" w:eastAsia="宋体" w:cs="宋体"/>
                <w:sz w:val="24"/>
                <w:szCs w:val="24"/>
                <w:lang w:val="en-US" w:eastAsia="zh-CN"/>
              </w:rPr>
              <w:t>5-1分。</w:t>
            </w:r>
            <w:r>
              <w:rPr>
                <w:rFonts w:hint="eastAsia" w:ascii="宋体" w:hAnsi="宋体" w:eastAsia="宋体" w:cs="宋体"/>
                <w:sz w:val="24"/>
                <w:szCs w:val="24"/>
              </w:rPr>
              <w:t>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298" w:type="dxa"/>
            <w:tcMar>
              <w:top w:w="80" w:type="dxa"/>
              <w:left w:w="80" w:type="dxa"/>
              <w:bottom w:w="80" w:type="dxa"/>
              <w:right w:w="80" w:type="dxa"/>
            </w:tcMar>
            <w:vAlign w:val="center"/>
          </w:tcPr>
          <w:p>
            <w:pPr>
              <w:jc w:val="center"/>
              <w:rPr>
                <w:rFonts w:hint="eastAsia" w:ascii="宋体" w:hAnsi="宋体" w:eastAsia="宋体" w:cs="宋体"/>
                <w:sz w:val="24"/>
                <w:szCs w:val="24"/>
                <w:lang w:val="zh-TW" w:eastAsia="zh-CN"/>
              </w:rPr>
            </w:pPr>
            <w:r>
              <w:rPr>
                <w:rFonts w:hint="eastAsia" w:ascii="宋体" w:hAnsi="宋体" w:eastAsia="宋体" w:cs="宋体"/>
                <w:color w:val="000000"/>
                <w:sz w:val="24"/>
                <w:szCs w:val="24"/>
              </w:rPr>
              <w:t>售后服务</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12分</w:t>
            </w:r>
            <w:r>
              <w:rPr>
                <w:rFonts w:hint="eastAsia" w:ascii="宋体" w:hAnsi="宋体" w:eastAsia="宋体" w:cs="宋体"/>
                <w:color w:val="000000"/>
                <w:sz w:val="24"/>
                <w:szCs w:val="24"/>
                <w:lang w:eastAsia="zh-CN"/>
              </w:rPr>
              <w:t>）</w:t>
            </w:r>
          </w:p>
        </w:tc>
        <w:tc>
          <w:tcPr>
            <w:tcW w:w="7425" w:type="dxa"/>
            <w:tcMar>
              <w:top w:w="80" w:type="dxa"/>
              <w:left w:w="80" w:type="dxa"/>
              <w:bottom w:w="80" w:type="dxa"/>
              <w:right w:w="80" w:type="dxa"/>
            </w:tcMar>
            <w:vAlign w:val="center"/>
          </w:tcPr>
          <w:p>
            <w:pPr>
              <w:ind w:firstLine="0"/>
              <w:jc w:val="left"/>
              <w:rPr>
                <w:rFonts w:hint="eastAsia" w:ascii="宋体" w:hAnsi="宋体" w:eastAsia="宋体" w:cs="宋体"/>
                <w:sz w:val="24"/>
                <w:szCs w:val="24"/>
                <w:lang w:val="zh-TW" w:eastAsia="zh-TW"/>
              </w:rPr>
            </w:pPr>
            <w:r>
              <w:rPr>
                <w:rFonts w:hint="eastAsia" w:ascii="宋体" w:hAnsi="宋体" w:eastAsia="宋体" w:cs="宋体"/>
                <w:color w:val="000000"/>
                <w:sz w:val="24"/>
                <w:szCs w:val="24"/>
              </w:rPr>
              <w:t>评委根据投标单位提供的售后服务（包括但不限于响应时间、响应方式、到场服务方案、售后服务承诺等）等进行综合评分：</w:t>
            </w:r>
            <w:r>
              <w:rPr>
                <w:rFonts w:hint="eastAsia" w:ascii="宋体" w:hAnsi="宋体" w:eastAsia="宋体" w:cs="宋体"/>
                <w:sz w:val="24"/>
                <w:szCs w:val="24"/>
              </w:rPr>
              <w:t>内容详细具体、科学合理、措施可靠，组织严谨、针对性强内容完整的，得1</w:t>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9</w:t>
            </w:r>
            <w:r>
              <w:rPr>
                <w:rFonts w:hint="eastAsia" w:ascii="宋体" w:hAnsi="宋体" w:eastAsia="宋体" w:cs="宋体"/>
                <w:sz w:val="24"/>
                <w:szCs w:val="24"/>
              </w:rPr>
              <w:t>分。内容较好、针对性较强的，得</w:t>
            </w:r>
            <w:r>
              <w:rPr>
                <w:rFonts w:hint="eastAsia" w:ascii="宋体" w:hAnsi="宋体" w:eastAsia="宋体" w:cs="宋体"/>
                <w:sz w:val="24"/>
                <w:szCs w:val="24"/>
                <w:lang w:val="en-US" w:eastAsia="zh-CN"/>
              </w:rPr>
              <w:t>8</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分，内容一般、基本可行的，得</w:t>
            </w:r>
            <w:r>
              <w:rPr>
                <w:rFonts w:hint="eastAsia" w:ascii="宋体" w:hAnsi="宋体" w:eastAsia="宋体" w:cs="宋体"/>
                <w:sz w:val="24"/>
                <w:szCs w:val="24"/>
                <w:lang w:val="en-US" w:eastAsia="zh-CN"/>
              </w:rPr>
              <w:t>4</w:t>
            </w:r>
            <w:r>
              <w:rPr>
                <w:rFonts w:hint="eastAsia" w:ascii="宋体" w:hAnsi="宋体" w:eastAsia="宋体" w:cs="宋体"/>
                <w:sz w:val="24"/>
                <w:szCs w:val="24"/>
              </w:rPr>
              <w:t>-1分；无具体内容的，得0分。</w:t>
            </w:r>
          </w:p>
        </w:tc>
      </w:tr>
    </w:tbl>
    <w:p>
      <w:pPr>
        <w:spacing w:line="440" w:lineRule="exact"/>
        <w:jc w:val="left"/>
        <w:rPr>
          <w:rFonts w:hint="eastAsia" w:ascii="宋体" w:hAnsi="宋体" w:cs="宋体"/>
          <w:b/>
          <w:bCs/>
          <w:sz w:val="24"/>
        </w:rPr>
      </w:pPr>
    </w:p>
    <w:p>
      <w:pPr>
        <w:spacing w:line="440" w:lineRule="exact"/>
        <w:jc w:val="left"/>
        <w:rPr>
          <w:rFonts w:ascii="宋体" w:hAnsi="宋体" w:cs="宋体"/>
          <w:b/>
          <w:bCs/>
          <w:sz w:val="24"/>
        </w:rPr>
      </w:pPr>
      <w:r>
        <w:rPr>
          <w:rFonts w:hint="eastAsia" w:ascii="宋体" w:hAnsi="宋体" w:cs="宋体"/>
          <w:b/>
          <w:bCs/>
          <w:sz w:val="24"/>
        </w:rPr>
        <w:t>本项目采取综合评分法。</w:t>
      </w:r>
    </w:p>
    <w:p>
      <w:pPr>
        <w:spacing w:line="360" w:lineRule="auto"/>
        <w:jc w:val="center"/>
        <w:rPr>
          <w:rFonts w:ascii="宋体" w:hAnsi="宋体" w:cs="宋体"/>
          <w:b/>
          <w:bCs/>
          <w:sz w:val="28"/>
          <w:szCs w:val="28"/>
        </w:rPr>
      </w:pPr>
      <w:r>
        <w:rPr>
          <w:rFonts w:hint="eastAsia" w:ascii="仿宋" w:hAnsi="仿宋" w:eastAsia="仿宋" w:cs="仿宋"/>
        </w:rPr>
        <w:br w:type="page"/>
      </w:r>
      <w:r>
        <w:rPr>
          <w:rFonts w:hint="eastAsia" w:ascii="宋体" w:hAnsi="宋体" w:cs="宋体"/>
          <w:b/>
          <w:bCs/>
          <w:sz w:val="28"/>
          <w:szCs w:val="28"/>
        </w:rPr>
        <w:t>2、项目要求（采购需求）</w:t>
      </w:r>
    </w:p>
    <w:p>
      <w:pPr>
        <w:pStyle w:val="9"/>
        <w:snapToGrid w:val="0"/>
        <w:spacing w:line="360" w:lineRule="auto"/>
        <w:ind w:left="0" w:firstLine="482"/>
        <w:rPr>
          <w:rFonts w:eastAsia="宋体"/>
          <w:b/>
          <w:bCs/>
          <w:kern w:val="2"/>
          <w:sz w:val="24"/>
          <w:szCs w:val="24"/>
        </w:rPr>
      </w:pPr>
      <w:r>
        <w:rPr>
          <w:rFonts w:hint="eastAsia" w:eastAsia="宋体"/>
          <w:b/>
          <w:bCs/>
          <w:kern w:val="2"/>
          <w:sz w:val="24"/>
          <w:szCs w:val="24"/>
        </w:rPr>
        <w:t>一、本项目不接受超过</w:t>
      </w:r>
      <w:r>
        <w:rPr>
          <w:rFonts w:hint="eastAsia" w:eastAsia="宋体"/>
          <w:b/>
          <w:bCs/>
          <w:kern w:val="2"/>
          <w:sz w:val="30"/>
          <w:szCs w:val="30"/>
          <w:lang w:val="en-US" w:eastAsia="zh-CN"/>
        </w:rPr>
        <w:t>7.6</w:t>
      </w:r>
      <w:r>
        <w:rPr>
          <w:rFonts w:hint="eastAsia" w:eastAsia="宋体"/>
          <w:b/>
          <w:bCs/>
          <w:kern w:val="2"/>
          <w:sz w:val="24"/>
          <w:szCs w:val="24"/>
        </w:rPr>
        <w:t>万元（含税率、运输费、安装费等，直至正常使用的报价。）</w:t>
      </w:r>
    </w:p>
    <w:p>
      <w:pPr>
        <w:pStyle w:val="9"/>
        <w:snapToGrid w:val="0"/>
        <w:spacing w:line="360" w:lineRule="auto"/>
        <w:ind w:left="0" w:firstLine="482"/>
        <w:rPr>
          <w:rFonts w:hint="eastAsia" w:ascii="宋体" w:hAnsi="宋体" w:eastAsia="宋体" w:cs="宋体"/>
          <w:kern w:val="2"/>
          <w:sz w:val="24"/>
          <w:szCs w:val="24"/>
          <w:lang w:val="en-US" w:eastAsia="zh-CN" w:bidi="ar-SA"/>
        </w:rPr>
      </w:pPr>
      <w:r>
        <w:rPr>
          <w:rFonts w:hint="eastAsia" w:eastAsia="宋体"/>
          <w:b/>
          <w:bCs/>
          <w:kern w:val="2"/>
          <w:sz w:val="24"/>
          <w:szCs w:val="24"/>
        </w:rPr>
        <w:t>二、项目名称</w:t>
      </w:r>
      <w:r>
        <w:rPr>
          <w:rFonts w:hint="eastAsia" w:eastAsia="宋体"/>
          <w:kern w:val="2"/>
          <w:sz w:val="24"/>
          <w:szCs w:val="24"/>
        </w:rPr>
        <w:t>：</w:t>
      </w:r>
      <w:r>
        <w:rPr>
          <w:rFonts w:hint="eastAsia" w:ascii="宋体" w:hAnsi="宋体" w:eastAsia="宋体" w:cs="宋体"/>
          <w:kern w:val="2"/>
          <w:sz w:val="24"/>
          <w:szCs w:val="24"/>
          <w:lang w:val="en-US" w:eastAsia="zh-CN" w:bidi="ar-SA"/>
        </w:rPr>
        <w:t>江苏安全技术职业学院学生社区各功能室建设</w:t>
      </w:r>
    </w:p>
    <w:p>
      <w:pPr>
        <w:pStyle w:val="9"/>
        <w:snapToGrid w:val="0"/>
        <w:spacing w:line="360" w:lineRule="auto"/>
        <w:ind w:left="0" w:firstLine="482"/>
        <w:rPr>
          <w:rFonts w:hint="eastAsia" w:ascii="Times New Roman" w:hAnsi="Times New Roman" w:eastAsia="宋体" w:cs="Times New Roman"/>
          <w:b/>
          <w:bCs/>
          <w:kern w:val="2"/>
          <w:sz w:val="24"/>
          <w:szCs w:val="24"/>
        </w:rPr>
      </w:pPr>
      <w:r>
        <w:rPr>
          <w:rFonts w:hint="eastAsia" w:ascii="Times New Roman" w:hAnsi="Times New Roman" w:eastAsia="宋体" w:cs="Times New Roman"/>
          <w:b/>
          <w:bCs/>
          <w:kern w:val="2"/>
          <w:sz w:val="24"/>
          <w:szCs w:val="24"/>
          <w:lang w:eastAsia="zh-CN"/>
        </w:rPr>
        <w:t>三、</w:t>
      </w:r>
      <w:r>
        <w:rPr>
          <w:rFonts w:hint="eastAsia" w:ascii="Times New Roman" w:hAnsi="Times New Roman" w:eastAsia="宋体" w:cs="Times New Roman"/>
          <w:b/>
          <w:bCs/>
          <w:kern w:val="2"/>
          <w:sz w:val="24"/>
          <w:szCs w:val="24"/>
        </w:rPr>
        <w:t>合同履行期限：</w:t>
      </w:r>
      <w:r>
        <w:rPr>
          <w:rFonts w:hint="eastAsia" w:ascii="Times New Roman" w:hAnsi="Times New Roman" w:eastAsia="宋体" w:cs="Times New Roman"/>
          <w:b/>
          <w:bCs/>
          <w:kern w:val="2"/>
          <w:sz w:val="24"/>
          <w:szCs w:val="24"/>
          <w:lang w:eastAsia="zh-CN"/>
        </w:rPr>
        <w:t>合同签订后</w:t>
      </w:r>
      <w:r>
        <w:rPr>
          <w:rFonts w:hint="eastAsia" w:eastAsia="宋体" w:cs="Times New Roman"/>
          <w:b/>
          <w:bCs/>
          <w:kern w:val="2"/>
          <w:sz w:val="24"/>
          <w:szCs w:val="24"/>
          <w:lang w:val="en-US" w:eastAsia="zh-CN"/>
        </w:rPr>
        <w:t>15</w:t>
      </w:r>
      <w:r>
        <w:rPr>
          <w:rFonts w:hint="eastAsia" w:ascii="Times New Roman" w:hAnsi="Times New Roman" w:eastAsia="宋体" w:cs="Times New Roman"/>
          <w:b/>
          <w:bCs/>
          <w:kern w:val="2"/>
          <w:sz w:val="24"/>
          <w:szCs w:val="24"/>
          <w:lang w:val="en-US" w:eastAsia="zh-CN"/>
        </w:rPr>
        <w:t>日内</w:t>
      </w:r>
      <w:r>
        <w:rPr>
          <w:rFonts w:hint="eastAsia" w:ascii="Times New Roman" w:hAnsi="Times New Roman" w:eastAsia="宋体" w:cs="Times New Roman"/>
          <w:b/>
          <w:bCs/>
          <w:kern w:val="2"/>
          <w:sz w:val="24"/>
          <w:szCs w:val="24"/>
        </w:rPr>
        <w:t>将合同标的全部货物供应</w:t>
      </w:r>
      <w:r>
        <w:rPr>
          <w:rFonts w:hint="eastAsia" w:eastAsia="宋体" w:cs="Times New Roman"/>
          <w:b/>
          <w:bCs/>
          <w:kern w:val="2"/>
          <w:sz w:val="24"/>
          <w:szCs w:val="24"/>
          <w:lang w:eastAsia="zh-CN"/>
        </w:rPr>
        <w:t>、安装</w:t>
      </w:r>
      <w:r>
        <w:rPr>
          <w:rFonts w:hint="eastAsia" w:ascii="Times New Roman" w:hAnsi="Times New Roman" w:eastAsia="宋体" w:cs="Times New Roman"/>
          <w:b/>
          <w:bCs/>
          <w:kern w:val="2"/>
          <w:sz w:val="24"/>
          <w:szCs w:val="24"/>
        </w:rPr>
        <w:t>完毕。</w:t>
      </w:r>
    </w:p>
    <w:p>
      <w:pPr>
        <w:pStyle w:val="9"/>
        <w:snapToGrid w:val="0"/>
        <w:spacing w:line="360" w:lineRule="auto"/>
        <w:ind w:left="0" w:firstLine="482"/>
        <w:rPr>
          <w:rFonts w:hint="eastAsia" w:ascii="宋体" w:hAnsi="宋体" w:eastAsia="宋体" w:cs="宋体"/>
          <w:kern w:val="2"/>
          <w:sz w:val="24"/>
          <w:szCs w:val="24"/>
          <w:lang w:val="en-US" w:eastAsia="zh-CN" w:bidi="ar-SA"/>
        </w:rPr>
      </w:pPr>
      <w:r>
        <w:rPr>
          <w:rFonts w:hint="eastAsia" w:eastAsia="宋体"/>
          <w:b/>
          <w:bCs/>
          <w:kern w:val="2"/>
          <w:sz w:val="24"/>
          <w:szCs w:val="24"/>
          <w:lang w:eastAsia="zh-CN"/>
        </w:rPr>
        <w:t>四</w:t>
      </w:r>
      <w:r>
        <w:rPr>
          <w:rFonts w:hint="eastAsia" w:eastAsia="宋体"/>
          <w:b/>
          <w:bCs/>
          <w:kern w:val="2"/>
          <w:sz w:val="24"/>
          <w:szCs w:val="24"/>
        </w:rPr>
        <w:t>、项目内容：</w:t>
      </w:r>
      <w:r>
        <w:rPr>
          <w:rFonts w:hint="eastAsia" w:ascii="宋体" w:hAnsi="宋体" w:eastAsia="宋体" w:cs="宋体"/>
          <w:kern w:val="2"/>
          <w:sz w:val="24"/>
          <w:szCs w:val="24"/>
          <w:lang w:val="en-US" w:eastAsia="zh-CN" w:bidi="ar-SA"/>
        </w:rPr>
        <w:t>为江苏安全技术职业学院学生社区各功能室进行建设。</w:t>
      </w:r>
    </w:p>
    <w:p>
      <w:pPr>
        <w:pStyle w:val="9"/>
        <w:snapToGrid w:val="0"/>
        <w:spacing w:line="360" w:lineRule="auto"/>
        <w:ind w:left="0" w:firstLine="482"/>
        <w:rPr>
          <w:rFonts w:eastAsia="宋体"/>
          <w:b/>
          <w:bCs/>
          <w:kern w:val="2"/>
          <w:sz w:val="24"/>
          <w:szCs w:val="24"/>
        </w:rPr>
      </w:pPr>
      <w:r>
        <w:rPr>
          <w:rFonts w:hint="eastAsia" w:eastAsia="宋体"/>
          <w:b/>
          <w:bCs/>
          <w:kern w:val="2"/>
          <w:sz w:val="24"/>
          <w:szCs w:val="24"/>
          <w:lang w:eastAsia="zh-CN"/>
        </w:rPr>
        <w:t>五</w:t>
      </w:r>
      <w:r>
        <w:rPr>
          <w:rFonts w:hint="eastAsia" w:eastAsia="宋体"/>
          <w:b/>
          <w:bCs/>
          <w:kern w:val="2"/>
          <w:sz w:val="24"/>
          <w:szCs w:val="24"/>
        </w:rPr>
        <w:t>、项目要求：</w:t>
      </w:r>
    </w:p>
    <w:tbl>
      <w:tblPr>
        <w:tblStyle w:val="18"/>
        <w:tblW w:w="88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308"/>
        <w:gridCol w:w="1572"/>
        <w:gridCol w:w="810"/>
        <w:gridCol w:w="1410"/>
        <w:gridCol w:w="3480"/>
        <w:gridCol w:w="676"/>
        <w:gridCol w:w="309"/>
        <w:gridCol w:w="3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874"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262255</wp:posOffset>
                  </wp:positionV>
                  <wp:extent cx="540385" cy="0"/>
                  <wp:effectExtent l="0" t="0" r="0" b="0"/>
                  <wp:wrapNone/>
                  <wp:docPr id="13" name="图片_3"/>
                  <wp:cNvGraphicFramePr/>
                  <a:graphic xmlns:a="http://schemas.openxmlformats.org/drawingml/2006/main">
                    <a:graphicData uri="http://schemas.openxmlformats.org/drawingml/2006/picture">
                      <pic:pic xmlns:pic="http://schemas.openxmlformats.org/drawingml/2006/picture">
                        <pic:nvPicPr>
                          <pic:cNvPr id="13" name="图片_3"/>
                          <pic:cNvPicPr/>
                        </pic:nvPicPr>
                        <pic:blipFill>
                          <a:blip/>
                          <a:stretch>
                            <a:fillRect/>
                          </a:stretch>
                        </pic:blipFill>
                        <pic:spPr>
                          <a:xfrm>
                            <a:off x="0" y="0"/>
                            <a:ext cx="540385" cy="0"/>
                          </a:xfrm>
                          <a:prstGeom prst="rect">
                            <a:avLst/>
                          </a:prstGeom>
                          <a:noFill/>
                          <a:ln>
                            <a:noFill/>
                          </a:ln>
                        </pic:spPr>
                      </pic:pic>
                    </a:graphicData>
                  </a:graphic>
                </wp:anchor>
              </w:drawing>
            </w:r>
            <w:r>
              <w:rPr>
                <w:rFonts w:hint="eastAsia" w:ascii="宋体" w:hAnsi="宋体" w:eastAsia="宋体" w:cs="宋体"/>
                <w:b/>
                <w:i w:val="0"/>
                <w:color w:val="000000"/>
                <w:kern w:val="0"/>
                <w:sz w:val="28"/>
                <w:szCs w:val="2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179070</wp:posOffset>
                  </wp:positionV>
                  <wp:extent cx="508000" cy="0"/>
                  <wp:effectExtent l="0" t="0" r="0" b="0"/>
                  <wp:wrapNone/>
                  <wp:docPr id="12" name="图片_1"/>
                  <wp:cNvGraphicFramePr/>
                  <a:graphic xmlns:a="http://schemas.openxmlformats.org/drawingml/2006/main">
                    <a:graphicData uri="http://schemas.openxmlformats.org/drawingml/2006/picture">
                      <pic:pic xmlns:pic="http://schemas.openxmlformats.org/drawingml/2006/picture">
                        <pic:nvPicPr>
                          <pic:cNvPr id="12" name="图片_1"/>
                          <pic:cNvPicPr/>
                        </pic:nvPicPr>
                        <pic:blipFill>
                          <a:blip/>
                          <a:stretch>
                            <a:fillRect/>
                          </a:stretch>
                        </pic:blipFill>
                        <pic:spPr>
                          <a:xfrm>
                            <a:off x="0" y="0"/>
                            <a:ext cx="508000" cy="0"/>
                          </a:xfrm>
                          <a:prstGeom prst="rect">
                            <a:avLst/>
                          </a:prstGeom>
                          <a:noFill/>
                          <a:ln>
                            <a:noFill/>
                          </a:ln>
                        </pic:spPr>
                      </pic:pic>
                    </a:graphicData>
                  </a:graphic>
                </wp:anchor>
              </w:drawing>
            </w:r>
            <w:r>
              <w:rPr>
                <w:rFonts w:hint="eastAsia" w:ascii="宋体" w:hAnsi="宋体" w:eastAsia="宋体" w:cs="宋体"/>
                <w:b/>
                <w:i w:val="0"/>
                <w:color w:val="000000"/>
                <w:kern w:val="0"/>
                <w:sz w:val="28"/>
                <w:szCs w:val="2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833120</wp:posOffset>
                  </wp:positionH>
                  <wp:positionV relativeFrom="paragraph">
                    <wp:posOffset>362585</wp:posOffset>
                  </wp:positionV>
                  <wp:extent cx="461645" cy="0"/>
                  <wp:effectExtent l="0" t="0" r="0" b="0"/>
                  <wp:wrapNone/>
                  <wp:docPr id="9" name="图片_2"/>
                  <wp:cNvGraphicFramePr/>
                  <a:graphic xmlns:a="http://schemas.openxmlformats.org/drawingml/2006/main">
                    <a:graphicData uri="http://schemas.openxmlformats.org/drawingml/2006/picture">
                      <pic:pic xmlns:pic="http://schemas.openxmlformats.org/drawingml/2006/picture">
                        <pic:nvPicPr>
                          <pic:cNvPr id="9" name="图片_2"/>
                          <pic:cNvPicPr/>
                        </pic:nvPicPr>
                        <pic:blipFill>
                          <a:blip/>
                          <a:stretch>
                            <a:fillRect/>
                          </a:stretch>
                        </pic:blipFill>
                        <pic:spPr>
                          <a:xfrm>
                            <a:off x="0" y="0"/>
                            <a:ext cx="461645" cy="0"/>
                          </a:xfrm>
                          <a:prstGeom prst="rect">
                            <a:avLst/>
                          </a:prstGeom>
                          <a:noFill/>
                          <a:ln>
                            <a:noFill/>
                          </a:ln>
                        </pic:spPr>
                      </pic:pic>
                    </a:graphicData>
                  </a:graphic>
                </wp:anchor>
              </w:drawing>
            </w:r>
            <w:r>
              <w:rPr>
                <w:rFonts w:hint="eastAsia" w:ascii="宋体" w:hAnsi="宋体" w:eastAsia="宋体" w:cs="宋体"/>
                <w:b/>
                <w:i w:val="0"/>
                <w:color w:val="000000"/>
                <w:kern w:val="0"/>
                <w:sz w:val="28"/>
                <w:szCs w:val="2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868680</wp:posOffset>
                  </wp:positionH>
                  <wp:positionV relativeFrom="paragraph">
                    <wp:posOffset>362585</wp:posOffset>
                  </wp:positionV>
                  <wp:extent cx="426085" cy="0"/>
                  <wp:effectExtent l="0" t="0" r="0" b="0"/>
                  <wp:wrapNone/>
                  <wp:docPr id="10" name="图片_4"/>
                  <wp:cNvGraphicFramePr/>
                  <a:graphic xmlns:a="http://schemas.openxmlformats.org/drawingml/2006/main">
                    <a:graphicData uri="http://schemas.openxmlformats.org/drawingml/2006/picture">
                      <pic:pic xmlns:pic="http://schemas.openxmlformats.org/drawingml/2006/picture">
                        <pic:nvPicPr>
                          <pic:cNvPr id="10" name="图片_4"/>
                          <pic:cNvPicPr/>
                        </pic:nvPicPr>
                        <pic:blipFill>
                          <a:blip/>
                          <a:stretch>
                            <a:fillRect/>
                          </a:stretch>
                        </pic:blipFill>
                        <pic:spPr>
                          <a:xfrm>
                            <a:off x="0" y="0"/>
                            <a:ext cx="426085" cy="0"/>
                          </a:xfrm>
                          <a:prstGeom prst="rect">
                            <a:avLst/>
                          </a:prstGeom>
                          <a:noFill/>
                          <a:ln>
                            <a:noFill/>
                          </a:ln>
                        </pic:spPr>
                      </pic:pic>
                    </a:graphicData>
                  </a:graphic>
                </wp:anchor>
              </w:drawing>
            </w:r>
            <w:r>
              <w:rPr>
                <w:rFonts w:hint="eastAsia" w:ascii="宋体" w:hAnsi="宋体" w:eastAsia="宋体" w:cs="宋体"/>
                <w:b/>
                <w:i w:val="0"/>
                <w:color w:val="000000"/>
                <w:kern w:val="0"/>
                <w:sz w:val="28"/>
                <w:szCs w:val="28"/>
                <w:u w:val="none"/>
                <w:lang w:val="en-US" w:eastAsia="zh-CN" w:bidi="ar"/>
              </w:rPr>
              <w:t xml:space="preserve">         安全学院清单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874"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0" w:hRule="atLeast"/>
        </w:trPr>
        <w:tc>
          <w:tcPr>
            <w:tcW w:w="30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15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产品图片</w:t>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名称</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规格（mm）</w:t>
            </w:r>
          </w:p>
        </w:tc>
        <w:tc>
          <w:tcPr>
            <w:tcW w:w="34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材质说明</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（技术参数、性能）</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颜色</w:t>
            </w:r>
          </w:p>
        </w:tc>
        <w:tc>
          <w:tcPr>
            <w:tcW w:w="3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w:t>
            </w:r>
          </w:p>
        </w:tc>
        <w:tc>
          <w:tcPr>
            <w:tcW w:w="3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0" w:hRule="atLeast"/>
        </w:trPr>
        <w:tc>
          <w:tcPr>
            <w:tcW w:w="8874" w:type="dxa"/>
            <w:gridSpan w:val="8"/>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3楼办公室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40" w:hRule="atLeast"/>
        </w:trPr>
        <w:tc>
          <w:tcPr>
            <w:tcW w:w="30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5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45820" cy="1215390"/>
                  <wp:effectExtent l="0" t="0" r="11430" b="3810"/>
                  <wp:docPr id="29" name="图片 5" descr="EZ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EZ08C"/>
                          <pic:cNvPicPr>
                            <a:picLocks noChangeAspect="1"/>
                          </pic:cNvPicPr>
                        </pic:nvPicPr>
                        <pic:blipFill>
                          <a:blip r:embed="rId8"/>
                          <a:srcRect l="28167" t="14926" r="27389"/>
                          <a:stretch>
                            <a:fillRect/>
                          </a:stretch>
                        </pic:blipFill>
                        <pic:spPr>
                          <a:xfrm>
                            <a:off x="0" y="0"/>
                            <a:ext cx="845820" cy="1215390"/>
                          </a:xfrm>
                          <a:prstGeom prst="rect">
                            <a:avLst/>
                          </a:prstGeom>
                        </pic:spPr>
                      </pic:pic>
                    </a:graphicData>
                  </a:graphic>
                </wp:inline>
              </w:drawing>
            </w:r>
          </w:p>
        </w:tc>
        <w:tc>
          <w:tcPr>
            <w:tcW w:w="81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转椅</w:t>
            </w:r>
          </w:p>
        </w:tc>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670*610*1000</w:t>
            </w:r>
          </w:p>
        </w:tc>
        <w:tc>
          <w:tcPr>
            <w:tcW w:w="34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网布：双层3D网布结构，使得网布性能全面提高，耐磨高达50000转，寿命大大提高。</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海绵：密度30KG/M3原生海绵坐垫，健康无异味，5公分厚度，保证臀部有足够的下陷深度。</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曲木板：坐垫曲木板为14mm多层曲木板热压成型。</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气压棒：气杆升降行程10CM，采用国产莱特气压棒，国际SGS认证三级，12万次升降旋转测试，2.0MM厚壁管，正品钢印认证。</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底盘：安全防爆同步底盘，2挡调节，承重102KG下往复拉力测试，3.0MM钢板冲压而成。</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椅脚：注塑尼龙椅脚，半径320cm，一体成型，1136KG抗冲击测试，通过美国ANSI/BIFMA X5.1-2017标准。</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椅轮：中威60MM尼龙轮，正常使用，可在平滑硬面来回10万次而不失去任何功能。</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背：灰色网布</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座：灰色麻绒</w:t>
            </w:r>
          </w:p>
        </w:tc>
        <w:tc>
          <w:tcPr>
            <w:tcW w:w="3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3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20" w:hRule="atLeast"/>
        </w:trPr>
        <w:tc>
          <w:tcPr>
            <w:tcW w:w="30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5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02310" cy="815340"/>
                  <wp:effectExtent l="0" t="0" r="2540" b="381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9"/>
                          <a:srcRect l="31489" t="26878" r="37827" b="9780"/>
                          <a:stretch>
                            <a:fillRect/>
                          </a:stretch>
                        </pic:blipFill>
                        <pic:spPr>
                          <a:xfrm>
                            <a:off x="0" y="0"/>
                            <a:ext cx="702310" cy="815340"/>
                          </a:xfrm>
                          <a:prstGeom prst="rect">
                            <a:avLst/>
                          </a:prstGeom>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五层双面隔断柜</w:t>
            </w:r>
          </w:p>
        </w:tc>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4200长*450深*1800高</w:t>
            </w:r>
          </w:p>
        </w:tc>
        <w:tc>
          <w:tcPr>
            <w:tcW w:w="34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基材:刨花板为国内顶级板材制造商“福人”采用欧洲E0级基材标准，静曲强度为13.7MPa，含水率为6.8%，密度为0.67g/cm³，甲醛释放量0.047mg/m³；</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贴面：耐磨，不易变色。</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表面：光滑，有光泽，整体效果好；</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封边：采用优质实木颗粒板为基材和PVC边，用“立盛”热熔胶经200℃高温压制于边部，有效防止水气侵入；</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原木色</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（图片款式颜色仅供参考）</w:t>
            </w:r>
          </w:p>
        </w:tc>
        <w:tc>
          <w:tcPr>
            <w:tcW w:w="3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0" w:hRule="atLeast"/>
        </w:trPr>
        <w:tc>
          <w:tcPr>
            <w:tcW w:w="8874" w:type="dxa"/>
            <w:gridSpan w:val="8"/>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5楼心理咨询室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20" w:hRule="atLeast"/>
        </w:trPr>
        <w:tc>
          <w:tcPr>
            <w:tcW w:w="30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5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02310" cy="815340"/>
                  <wp:effectExtent l="0" t="0" r="2540" b="381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9"/>
                          <a:srcRect l="31489" t="26878" r="37827" b="9780"/>
                          <a:stretch>
                            <a:fillRect/>
                          </a:stretch>
                        </pic:blipFill>
                        <pic:spPr>
                          <a:xfrm>
                            <a:off x="0" y="0"/>
                            <a:ext cx="702310" cy="815340"/>
                          </a:xfrm>
                          <a:prstGeom prst="rect">
                            <a:avLst/>
                          </a:prstGeom>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五层双面隔断柜</w:t>
            </w:r>
          </w:p>
        </w:tc>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6400长*450深*1800高</w:t>
            </w:r>
          </w:p>
        </w:tc>
        <w:tc>
          <w:tcPr>
            <w:tcW w:w="34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基材:刨花板为国内顶级板材制造商“福人”采用欧洲E0级基材标准，静曲强度为13.7MPa，含水率为6.8%，密度为0.67g/cm³，甲醛释放量0.047mg/m³；</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贴面：耐磨，不易变色。</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表面：光滑，有光泽，整体效果好；</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封边：采用优质实木颗粒板为基材和PVC边，用“立盛”热熔胶经200℃高温压制于边部，有效防止水气侵入；</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原木色</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（图片款式颜色仅供参考）</w:t>
            </w:r>
          </w:p>
        </w:tc>
        <w:tc>
          <w:tcPr>
            <w:tcW w:w="3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trPr>
        <w:tc>
          <w:tcPr>
            <w:tcW w:w="8874" w:type="dxa"/>
            <w:gridSpan w:val="8"/>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6楼党建室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80" w:hRule="atLeast"/>
        </w:trPr>
        <w:tc>
          <w:tcPr>
            <w:tcW w:w="30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1127125" cy="848360"/>
                  <wp:effectExtent l="0" t="0" r="15875" b="8890"/>
                  <wp:docPr id="44" name="图片 43" descr="288d1c95889bf57943ae7e818c74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288d1c95889bf57943ae7e818c7483c"/>
                          <pic:cNvPicPr>
                            <a:picLocks noChangeAspect="1"/>
                          </pic:cNvPicPr>
                        </pic:nvPicPr>
                        <pic:blipFill>
                          <a:blip r:embed="rId10"/>
                          <a:stretch>
                            <a:fillRect/>
                          </a:stretch>
                        </pic:blipFill>
                        <pic:spPr>
                          <a:xfrm>
                            <a:off x="0" y="0"/>
                            <a:ext cx="1127125" cy="848360"/>
                          </a:xfrm>
                          <a:prstGeom prst="rect">
                            <a:avLst/>
                          </a:prstGeom>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条桌</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1400*700*750</w:t>
            </w:r>
          </w:p>
        </w:tc>
        <w:tc>
          <w:tcPr>
            <w:tcW w:w="3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基材:刨花板为国内顶级板材制造商“福人”采用欧洲E0级基材标准，静曲强度为13.7MPa，含水率为6.8%，密度为0.67g/cm³，甲醛释放量0.047mg/m³；</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贴面：板材采用“夏特”饰面纸，耐磨，不易变色。</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表面：光滑，有光泽，整体效果好；</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封边：采用优质实木颗粒板为基材和PVC边，用“立盛”热熔胶经200℃高温压制于边部，有效防止水气侵入；                              </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五金：                                                                                                                底座材质：不锈钢拉丝，厚度11mm。                                                                                       </w:t>
            </w:r>
          </w:p>
        </w:tc>
        <w:tc>
          <w:tcPr>
            <w:tcW w:w="6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深色</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80" w:hRule="atLeast"/>
        </w:trPr>
        <w:tc>
          <w:tcPr>
            <w:tcW w:w="30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963295</wp:posOffset>
                  </wp:positionH>
                  <wp:positionV relativeFrom="paragraph">
                    <wp:posOffset>295910</wp:posOffset>
                  </wp:positionV>
                  <wp:extent cx="0" cy="410210"/>
                  <wp:effectExtent l="0" t="0" r="0" b="0"/>
                  <wp:wrapNone/>
                  <wp:docPr id="16" name="图片_21"/>
                  <wp:cNvGraphicFramePr/>
                  <a:graphic xmlns:a="http://schemas.openxmlformats.org/drawingml/2006/main">
                    <a:graphicData uri="http://schemas.openxmlformats.org/drawingml/2006/picture">
                      <pic:pic xmlns:pic="http://schemas.openxmlformats.org/drawingml/2006/picture">
                        <pic:nvPicPr>
                          <pic:cNvPr id="16" name="图片_21"/>
                          <pic:cNvPicPr/>
                        </pic:nvPicPr>
                        <pic:blipFill>
                          <a:blip/>
                          <a:stretch>
                            <a:fillRect/>
                          </a:stretch>
                        </pic:blipFill>
                        <pic:spPr>
                          <a:xfrm>
                            <a:off x="0" y="0"/>
                            <a:ext cx="0" cy="410210"/>
                          </a:xfrm>
                          <a:prstGeom prst="rect">
                            <a:avLst/>
                          </a:prstGeom>
                          <a:noFill/>
                          <a:ln>
                            <a:noFill/>
                          </a:ln>
                        </pic:spPr>
                      </pic:pic>
                    </a:graphicData>
                  </a:graphic>
                </wp:anchor>
              </w:drawing>
            </w:r>
            <w:r>
              <w:rPr>
                <w:rFonts w:hint="eastAsia" w:ascii="宋体" w:hAnsi="宋体" w:eastAsia="宋体" w:cs="宋体"/>
                <w:i w:val="0"/>
                <w:color w:val="000000"/>
                <w:kern w:val="0"/>
                <w:sz w:val="22"/>
                <w:szCs w:val="22"/>
                <w:u w:val="none"/>
                <w:lang w:val="en-US" w:eastAsia="zh-CN" w:bidi="ar"/>
              </w:rPr>
              <w:t>2</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95325" cy="819150"/>
                  <wp:effectExtent l="0" t="0" r="9525" b="0"/>
                  <wp:docPr id="46" name="图片 45" descr="EXY70GS珊瑚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EXY70GS珊瑚红"/>
                          <pic:cNvPicPr>
                            <a:picLocks noChangeAspect="1"/>
                          </pic:cNvPicPr>
                        </pic:nvPicPr>
                        <pic:blipFill>
                          <a:blip r:embed="rId11"/>
                          <a:srcRect l="19043" t="21321" r="17219" b="3879"/>
                          <a:stretch>
                            <a:fillRect/>
                          </a:stretch>
                        </pic:blipFill>
                        <pic:spPr>
                          <a:xfrm>
                            <a:off x="0" y="0"/>
                            <a:ext cx="695325" cy="819150"/>
                          </a:xfrm>
                          <a:prstGeom prst="rect">
                            <a:avLst/>
                          </a:prstGeom>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椅子</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530*520*860</w:t>
            </w:r>
          </w:p>
        </w:tc>
        <w:tc>
          <w:tcPr>
            <w:tcW w:w="3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椅背：塑背采用高强度改性PP材料</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弓形架：13MM钢架，承重102KG下跌落测试。</w:t>
            </w:r>
          </w:p>
        </w:tc>
        <w:tc>
          <w:tcPr>
            <w:tcW w:w="6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红色</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00" w:hRule="atLeast"/>
        </w:trPr>
        <w:tc>
          <w:tcPr>
            <w:tcW w:w="30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572"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drawing>
                <wp:inline distT="0" distB="0" distL="114300" distR="114300">
                  <wp:extent cx="1222375" cy="688975"/>
                  <wp:effectExtent l="0" t="0" r="15875" b="15875"/>
                  <wp:docPr id="54" name="图片 53" descr="78912f5ccd55e4e46742a240e957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78912f5ccd55e4e46742a240e957f6c"/>
                          <pic:cNvPicPr>
                            <a:picLocks noChangeAspect="1"/>
                          </pic:cNvPicPr>
                        </pic:nvPicPr>
                        <pic:blipFill>
                          <a:blip r:embed="rId12"/>
                          <a:srcRect l="19815" t="39246" r="20806" b="45714"/>
                          <a:stretch>
                            <a:fillRect/>
                          </a:stretch>
                        </pic:blipFill>
                        <pic:spPr>
                          <a:xfrm>
                            <a:off x="0" y="0"/>
                            <a:ext cx="1222375" cy="688975"/>
                          </a:xfrm>
                          <a:prstGeom prst="rect">
                            <a:avLst/>
                          </a:prstGeom>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矮柜</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1800*400*890</w:t>
            </w:r>
          </w:p>
        </w:tc>
        <w:tc>
          <w:tcPr>
            <w:tcW w:w="3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基材:刨花板为国内顶级板材制造商“福人”采用欧洲E0级基材标准，静曲强度为13.7MPa，含水率为6.8%，密度为0.67g/cm³，甲醛释放量0.047mg/m³；</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贴面：板材采用“夏特”饰面纸，耐磨，不易变色。</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表面：光滑，有光泽，整体效果好；</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封边：采用优质实木颗粒板为基材和PVC边，用“立盛”热熔胶经200℃高温压制于边部，有效防止水气侵入；</w:t>
            </w:r>
          </w:p>
        </w:tc>
        <w:tc>
          <w:tcPr>
            <w:tcW w:w="6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流光橡木</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0" w:hRule="atLeast"/>
        </w:trPr>
        <w:tc>
          <w:tcPr>
            <w:tcW w:w="8874" w:type="dxa"/>
            <w:gridSpan w:val="8"/>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7楼心理咨询室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80" w:hRule="atLeast"/>
        </w:trPr>
        <w:tc>
          <w:tcPr>
            <w:tcW w:w="30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572"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b/>
                <w:bCs/>
                <w:i w:val="0"/>
                <w:color w:val="000000"/>
                <w:sz w:val="24"/>
                <w:szCs w:val="24"/>
                <w:u w:val="none"/>
              </w:rPr>
              <w:t>可拼成六边形桌2组</w:t>
            </w:r>
            <w:r>
              <w:drawing>
                <wp:inline distT="0" distB="0" distL="114300" distR="114300">
                  <wp:extent cx="1198880" cy="588645"/>
                  <wp:effectExtent l="0" t="0" r="1270" b="190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13"/>
                          <a:srcRect l="52305" t="51486" b="7535"/>
                          <a:stretch>
                            <a:fillRect/>
                          </a:stretch>
                        </pic:blipFill>
                        <pic:spPr>
                          <a:xfrm>
                            <a:off x="0" y="0"/>
                            <a:ext cx="1198880" cy="588645"/>
                          </a:xfrm>
                          <a:prstGeom prst="rect">
                            <a:avLst/>
                          </a:prstGeom>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三角形桌</w:t>
            </w:r>
          </w:p>
        </w:tc>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750等边三角</w:t>
            </w:r>
          </w:p>
        </w:tc>
        <w:tc>
          <w:tcPr>
            <w:tcW w:w="34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多功能组合桌，产品选用实木颗粒板，以木材为原料，高温高压加工成型，更加坚实，有效防蛀虫防潮 ，稳固耐用；加粗钢管支撑腿；封边干净无毛刺</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白色</w:t>
            </w:r>
          </w:p>
        </w:tc>
        <w:tc>
          <w:tcPr>
            <w:tcW w:w="3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30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40" w:hRule="atLeast"/>
        </w:trPr>
        <w:tc>
          <w:tcPr>
            <w:tcW w:w="30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572"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四边形桌</w:t>
            </w:r>
          </w:p>
        </w:tc>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750短边1500长边梯形（宽度650）</w:t>
            </w:r>
          </w:p>
        </w:tc>
        <w:tc>
          <w:tcPr>
            <w:tcW w:w="34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多功能组合桌，产品选用实木颗粒板，以木材为原料，高温高压加工成型，更加坚实，有效防蛀虫防潮 ，稳固耐用；加粗钢管支撑腿；封边干净无毛刺</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白色</w:t>
            </w:r>
          </w:p>
        </w:tc>
        <w:tc>
          <w:tcPr>
            <w:tcW w:w="3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30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480" w:hRule="atLeast"/>
        </w:trPr>
        <w:tc>
          <w:tcPr>
            <w:tcW w:w="30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5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u w:val="none"/>
              </w:rPr>
            </w:pPr>
            <w:r>
              <w:drawing>
                <wp:inline distT="0" distB="0" distL="114300" distR="114300">
                  <wp:extent cx="582930" cy="689610"/>
                  <wp:effectExtent l="0" t="0" r="7620" b="15240"/>
                  <wp:docPr id="38" name="图片 37" descr="ELY32.GM赭石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ELY32.GM赭石红"/>
                          <pic:cNvPicPr>
                            <a:picLocks noChangeAspect="1"/>
                          </pic:cNvPicPr>
                        </pic:nvPicPr>
                        <pic:blipFill>
                          <a:blip r:embed="rId14"/>
                          <a:srcRect l="19038" t="21137" r="17952" b="5284"/>
                          <a:stretch>
                            <a:fillRect/>
                          </a:stretch>
                        </pic:blipFill>
                        <pic:spPr>
                          <a:xfrm>
                            <a:off x="0" y="0"/>
                            <a:ext cx="582930" cy="689610"/>
                          </a:xfrm>
                          <a:prstGeom prst="rect">
                            <a:avLst/>
                          </a:prstGeom>
                        </pic:spPr>
                      </pic:pic>
                    </a:graphicData>
                  </a:graphic>
                </wp:inline>
              </w:drawing>
            </w:r>
            <w:r>
              <w:drawing>
                <wp:inline distT="0" distB="0" distL="114300" distR="114300">
                  <wp:extent cx="542925" cy="748665"/>
                  <wp:effectExtent l="0" t="0" r="9525" b="13335"/>
                  <wp:docPr id="39" name="图片 38" descr="ELY32.GM爱尔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ELY32.GM爱尔蓝"/>
                          <pic:cNvPicPr>
                            <a:picLocks noChangeAspect="1"/>
                          </pic:cNvPicPr>
                        </pic:nvPicPr>
                        <pic:blipFill>
                          <a:blip r:embed="rId15"/>
                          <a:srcRect l="23192" t="20868" r="19816" b="4866"/>
                          <a:stretch>
                            <a:fillRect/>
                          </a:stretch>
                        </pic:blipFill>
                        <pic:spPr>
                          <a:xfrm>
                            <a:off x="0" y="0"/>
                            <a:ext cx="542925" cy="748665"/>
                          </a:xfrm>
                          <a:prstGeom prst="rect">
                            <a:avLst/>
                          </a:prstGeom>
                        </pic:spPr>
                      </pic:pic>
                    </a:graphicData>
                  </a:graphic>
                </wp:inline>
              </w:drawing>
            </w:r>
            <w:r>
              <w:rPr>
                <w:rFonts w:hint="default" w:ascii="Times New Roman" w:hAnsi="Times New Roman" w:eastAsia="宋体" w:cs="Times New Roman"/>
                <w:i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771525</wp:posOffset>
                  </wp:positionV>
                  <wp:extent cx="542925" cy="748665"/>
                  <wp:effectExtent l="0" t="0" r="9525" b="13335"/>
                  <wp:wrapNone/>
                  <wp:docPr id="21" name="图片_38"/>
                  <wp:cNvGraphicFramePr/>
                  <a:graphic xmlns:a="http://schemas.openxmlformats.org/drawingml/2006/main">
                    <a:graphicData uri="http://schemas.openxmlformats.org/drawingml/2006/picture">
                      <pic:pic xmlns:pic="http://schemas.openxmlformats.org/drawingml/2006/picture">
                        <pic:nvPicPr>
                          <pic:cNvPr id="21" name="图片_38"/>
                          <pic:cNvPicPr/>
                        </pic:nvPicPr>
                        <pic:blipFill>
                          <a:blip/>
                          <a:stretch>
                            <a:fillRect/>
                          </a:stretch>
                        </pic:blipFill>
                        <pic:spPr>
                          <a:xfrm>
                            <a:off x="0" y="0"/>
                            <a:ext cx="542925" cy="74866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椅子</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575*540*865</w:t>
            </w:r>
          </w:p>
        </w:tc>
        <w:tc>
          <w:tcPr>
            <w:tcW w:w="34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椅背：塑背采用高强度改性PP材料，4种颜色可选</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面料：麻绒布，色牢度&gt;4级。</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海绵：密度30KG/M3原生海绵坐垫，健康无异味</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PP+麻绒（橘红色6/蓝色6）</w:t>
            </w:r>
          </w:p>
        </w:tc>
        <w:tc>
          <w:tcPr>
            <w:tcW w:w="3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3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80" w:hRule="atLeast"/>
        </w:trPr>
        <w:tc>
          <w:tcPr>
            <w:tcW w:w="30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57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81685" cy="1143635"/>
                  <wp:effectExtent l="0" t="0" r="18415" b="18415"/>
                  <wp:docPr id="37" name="图片 36" descr="168273830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1682738308282"/>
                          <pic:cNvPicPr>
                            <a:picLocks noChangeAspect="1"/>
                          </pic:cNvPicPr>
                        </pic:nvPicPr>
                        <pic:blipFill>
                          <a:blip r:embed="rId16"/>
                          <a:stretch>
                            <a:fillRect/>
                          </a:stretch>
                        </pic:blipFill>
                        <pic:spPr>
                          <a:xfrm>
                            <a:off x="0" y="0"/>
                            <a:ext cx="781685" cy="1143635"/>
                          </a:xfrm>
                          <a:prstGeom prst="rect">
                            <a:avLst/>
                          </a:prstGeom>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报刊架</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常规</w:t>
            </w:r>
          </w:p>
        </w:tc>
        <w:tc>
          <w:tcPr>
            <w:tcW w:w="34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1、框架：优质实木框架，含水率≤10%，无朽木、无冲蚀、材质坚硬、承重力强；</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白色</w:t>
            </w:r>
          </w:p>
        </w:tc>
        <w:tc>
          <w:tcPr>
            <w:tcW w:w="3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3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trPr>
        <w:tc>
          <w:tcPr>
            <w:tcW w:w="8874" w:type="dxa"/>
            <w:gridSpan w:val="8"/>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20" w:hRule="atLeast"/>
        </w:trPr>
        <w:tc>
          <w:tcPr>
            <w:tcW w:w="30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5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02310" cy="815340"/>
                  <wp:effectExtent l="0" t="0" r="2540" b="381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9"/>
                          <a:srcRect l="31489" t="26878" r="37827" b="9780"/>
                          <a:stretch>
                            <a:fillRect/>
                          </a:stretch>
                        </pic:blipFill>
                        <pic:spPr>
                          <a:xfrm>
                            <a:off x="0" y="0"/>
                            <a:ext cx="702310" cy="815340"/>
                          </a:xfrm>
                          <a:prstGeom prst="rect">
                            <a:avLst/>
                          </a:prstGeom>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五层双面隔断柜</w:t>
            </w:r>
          </w:p>
        </w:tc>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6400长*450深*1800高</w:t>
            </w:r>
          </w:p>
        </w:tc>
        <w:tc>
          <w:tcPr>
            <w:tcW w:w="34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基材:刨花板为国内顶级板材制造商“福人”采用欧洲E0级基材标准，静曲强度为13.7MPa，含水率为6.8%，密度为0.67g/cm³，甲醛释放量0.047mg/m³；</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贴面：耐磨，不易变色。</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表面：光滑，有光泽，整体效果好；</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封边：采用优质实木颗粒板为基材和PVC边，用“立盛”热熔胶经200℃高温压制于边部，有效防止水气侵入；</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原木色</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（图片款式颜色仅供参考）</w:t>
            </w:r>
          </w:p>
        </w:tc>
        <w:tc>
          <w:tcPr>
            <w:tcW w:w="3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trPr>
        <w:tc>
          <w:tcPr>
            <w:tcW w:w="8874" w:type="dxa"/>
            <w:gridSpan w:val="8"/>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9楼自习室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80" w:hRule="atLeast"/>
        </w:trPr>
        <w:tc>
          <w:tcPr>
            <w:tcW w:w="30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243965" cy="1034415"/>
                  <wp:effectExtent l="0" t="0" r="13335" b="13335"/>
                  <wp:docPr id="55" name="图片 54" descr="e258b876a893c5910f6f28585e293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descr="e258b876a893c5910f6f28585e2939e"/>
                          <pic:cNvPicPr>
                            <a:picLocks noChangeAspect="1"/>
                          </pic:cNvPicPr>
                        </pic:nvPicPr>
                        <pic:blipFill>
                          <a:blip r:embed="rId17"/>
                          <a:stretch>
                            <a:fillRect/>
                          </a:stretch>
                        </pic:blipFill>
                        <pic:spPr>
                          <a:xfrm>
                            <a:off x="0" y="0"/>
                            <a:ext cx="1243965" cy="1034415"/>
                          </a:xfrm>
                          <a:prstGeom prst="rect">
                            <a:avLst/>
                          </a:prstGeom>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桌子</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1400*700*750</w:t>
            </w:r>
          </w:p>
        </w:tc>
        <w:tc>
          <w:tcPr>
            <w:tcW w:w="3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基材:刨花板为国内顶级板材制造商“福人”采用欧洲E0级基材标准，静曲强度为13.7MPa，含水率为6.8%，密度为0.67g/cm³，甲醛释放量0.047mg/m³；</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贴面：板材采用“夏特”饰面纸，耐磨，不易变色。</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表面：光滑，有光泽，整体效果好；</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封边：采用优质实木颗粒板为基材和PVC边，用“立盛”热熔胶经200℃高温压制于边部，有效防止水气侵入；                              </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五金：                                                                                                                底座材质：不锈钢拉丝，厚度11mm。                                                                                       </w:t>
            </w:r>
          </w:p>
        </w:tc>
        <w:tc>
          <w:tcPr>
            <w:tcW w:w="6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图片色</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80" w:hRule="atLeast"/>
        </w:trPr>
        <w:tc>
          <w:tcPr>
            <w:tcW w:w="30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963295</wp:posOffset>
                  </wp:positionH>
                  <wp:positionV relativeFrom="paragraph">
                    <wp:posOffset>295910</wp:posOffset>
                  </wp:positionV>
                  <wp:extent cx="0" cy="410210"/>
                  <wp:effectExtent l="0" t="0" r="0" b="0"/>
                  <wp:wrapNone/>
                  <wp:docPr id="25" name="图片_40"/>
                  <wp:cNvGraphicFramePr/>
                  <a:graphic xmlns:a="http://schemas.openxmlformats.org/drawingml/2006/main">
                    <a:graphicData uri="http://schemas.openxmlformats.org/drawingml/2006/picture">
                      <pic:pic xmlns:pic="http://schemas.openxmlformats.org/drawingml/2006/picture">
                        <pic:nvPicPr>
                          <pic:cNvPr id="25" name="图片_40"/>
                          <pic:cNvPicPr/>
                        </pic:nvPicPr>
                        <pic:blipFill>
                          <a:blip/>
                          <a:stretch>
                            <a:fillRect/>
                          </a:stretch>
                        </pic:blipFill>
                        <pic:spPr>
                          <a:xfrm>
                            <a:off x="0" y="0"/>
                            <a:ext cx="0" cy="410210"/>
                          </a:xfrm>
                          <a:prstGeom prst="rect">
                            <a:avLst/>
                          </a:prstGeom>
                          <a:noFill/>
                          <a:ln>
                            <a:noFill/>
                          </a:ln>
                        </pic:spPr>
                      </pic:pic>
                    </a:graphicData>
                  </a:graphic>
                </wp:anchor>
              </w:drawing>
            </w:r>
            <w:r>
              <w:rPr>
                <w:rFonts w:hint="eastAsia" w:ascii="宋体" w:hAnsi="宋体" w:eastAsia="宋体" w:cs="宋体"/>
                <w:i w:val="0"/>
                <w:color w:val="000000"/>
                <w:kern w:val="0"/>
                <w:sz w:val="22"/>
                <w:szCs w:val="22"/>
                <w:u w:val="none"/>
                <w:lang w:val="en-US" w:eastAsia="zh-CN" w:bidi="ar"/>
              </w:rPr>
              <w:t>2</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266825" cy="695325"/>
                  <wp:effectExtent l="0" t="0" r="9525" b="9525"/>
                  <wp:docPr id="53" name="图片 52" descr="168904915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1689049151435"/>
                          <pic:cNvPicPr>
                            <a:picLocks noChangeAspect="1"/>
                          </pic:cNvPicPr>
                        </pic:nvPicPr>
                        <pic:blipFill>
                          <a:blip r:embed="rId18"/>
                          <a:stretch>
                            <a:fillRect/>
                          </a:stretch>
                        </pic:blipFill>
                        <pic:spPr>
                          <a:xfrm>
                            <a:off x="0" y="0"/>
                            <a:ext cx="1266825" cy="695325"/>
                          </a:xfrm>
                          <a:prstGeom prst="rect">
                            <a:avLst/>
                          </a:prstGeom>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椅子</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530*520*860</w:t>
            </w:r>
          </w:p>
        </w:tc>
        <w:tc>
          <w:tcPr>
            <w:tcW w:w="3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椅背：塑背采用高强度改性PP材料，4种颜色可选</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弓形架：13MM钢架，承重102KG下跌落测试。</w:t>
            </w:r>
          </w:p>
        </w:tc>
        <w:tc>
          <w:tcPr>
            <w:tcW w:w="6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白色/绿色各8把</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0" w:hRule="atLeast"/>
        </w:trPr>
        <w:tc>
          <w:tcPr>
            <w:tcW w:w="8874" w:type="dxa"/>
            <w:gridSpan w:val="8"/>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备注：以上所有产品颜色、尺寸、数量与客户确认</w:t>
            </w:r>
          </w:p>
        </w:tc>
      </w:tr>
    </w:tbl>
    <w:p>
      <w:pPr>
        <w:pStyle w:val="9"/>
        <w:snapToGrid w:val="0"/>
        <w:spacing w:line="360" w:lineRule="auto"/>
        <w:ind w:left="0" w:firstLine="480"/>
        <w:rPr>
          <w:rFonts w:ascii="仿宋_GB2312" w:hAnsi="仿宋_GB2312" w:cs="宋体"/>
          <w:color w:val="000000"/>
          <w:sz w:val="32"/>
          <w:szCs w:val="24"/>
        </w:rPr>
      </w:pPr>
    </w:p>
    <w:p>
      <w:pPr>
        <w:ind w:firstLine="482" w:firstLineChars="200"/>
        <w:outlineLvl w:val="3"/>
        <w:rPr>
          <w:rFonts w:hint="eastAsia" w:ascii="宋体" w:hAnsi="宋体" w:eastAsia="宋体" w:cs="宋体"/>
          <w:b/>
          <w:sz w:val="24"/>
        </w:rPr>
      </w:pPr>
      <w:r>
        <w:rPr>
          <w:rFonts w:hint="eastAsia" w:ascii="宋体" w:hAnsi="宋体" w:cs="宋体"/>
          <w:b/>
          <w:sz w:val="24"/>
          <w:lang w:eastAsia="zh-CN"/>
        </w:rPr>
        <w:t>六</w:t>
      </w:r>
      <w:r>
        <w:rPr>
          <w:rFonts w:hint="eastAsia" w:ascii="宋体" w:hAnsi="宋体" w:eastAsia="宋体" w:cs="宋体"/>
          <w:b/>
          <w:sz w:val="24"/>
        </w:rPr>
        <w:t>、售后服务要求：</w:t>
      </w:r>
    </w:p>
    <w:p>
      <w:pPr>
        <w:tabs>
          <w:tab w:val="left" w:pos="6855"/>
        </w:tabs>
        <w:spacing w:line="360" w:lineRule="auto"/>
        <w:ind w:firstLine="480" w:firstLineChars="200"/>
        <w:rPr>
          <w:rFonts w:hint="eastAsia" w:ascii="宋体" w:hAnsi="宋体" w:eastAsia="宋体" w:cs="宋体"/>
          <w:sz w:val="24"/>
        </w:rPr>
      </w:pPr>
      <w:r>
        <w:rPr>
          <w:rFonts w:hint="eastAsia" w:ascii="宋体" w:hAnsi="宋体" w:eastAsia="宋体" w:cs="宋体"/>
          <w:sz w:val="24"/>
        </w:rPr>
        <w:t>1、投标人所投货物必须为原厂原装、全新的、符合国家有关质量标准的产品。</w:t>
      </w:r>
    </w:p>
    <w:p>
      <w:pPr>
        <w:tabs>
          <w:tab w:val="left" w:pos="6855"/>
        </w:tabs>
        <w:spacing w:line="360" w:lineRule="auto"/>
        <w:ind w:firstLine="480" w:firstLineChars="200"/>
        <w:rPr>
          <w:rFonts w:hint="eastAsia" w:ascii="宋体" w:hAnsi="宋体" w:eastAsia="宋体" w:cs="宋体"/>
          <w:sz w:val="24"/>
        </w:rPr>
      </w:pPr>
      <w:r>
        <w:rPr>
          <w:rFonts w:hint="eastAsia" w:ascii="宋体" w:hAnsi="宋体" w:eastAsia="宋体" w:cs="宋体"/>
          <w:sz w:val="24"/>
        </w:rPr>
        <w:t>2、家具送到项目实施现场后，中标人与采购人一起按合同采购清单依合同标准进行验收。采购人对家具验收合格后，双方共同签署验收合格证明。验收中发现家具达不到验收标准或合同规定的性能指标，中标人必须更换，并且赔偿由此给采购人造成的损失。验收合格后由中标人按采购人的需求安装在采购人的指定位置。</w:t>
      </w:r>
    </w:p>
    <w:p>
      <w:pPr>
        <w:tabs>
          <w:tab w:val="left" w:pos="6855"/>
        </w:tabs>
        <w:spacing w:line="360" w:lineRule="auto"/>
        <w:ind w:firstLine="480" w:firstLineChars="200"/>
        <w:rPr>
          <w:rFonts w:hint="eastAsia" w:ascii="宋体" w:hAnsi="宋体" w:eastAsia="宋体" w:cs="宋体"/>
          <w:sz w:val="24"/>
        </w:rPr>
      </w:pPr>
      <w:r>
        <w:rPr>
          <w:rFonts w:hint="eastAsia" w:ascii="宋体" w:hAnsi="宋体" w:eastAsia="宋体" w:cs="宋体"/>
          <w:sz w:val="24"/>
        </w:rPr>
        <w:t>3、提供所投产品质量保证期</w:t>
      </w:r>
      <w:r>
        <w:rPr>
          <w:rFonts w:hint="eastAsia" w:ascii="宋体" w:hAnsi="宋体" w:eastAsia="宋体" w:cs="宋体"/>
          <w:sz w:val="24"/>
          <w:highlight w:val="none"/>
        </w:rPr>
        <w:t>不少于</w:t>
      </w:r>
      <w:r>
        <w:rPr>
          <w:rFonts w:hint="eastAsia" w:ascii="宋体" w:hAnsi="宋体" w:cs="宋体"/>
          <w:b/>
          <w:bCs/>
          <w:sz w:val="24"/>
          <w:highlight w:val="none"/>
          <w:lang w:val="en-US" w:eastAsia="zh-CN"/>
        </w:rPr>
        <w:t>3</w:t>
      </w:r>
      <w:r>
        <w:rPr>
          <w:rFonts w:hint="eastAsia" w:ascii="宋体" w:hAnsi="宋体" w:eastAsia="宋体" w:cs="宋体"/>
          <w:b/>
          <w:bCs/>
          <w:sz w:val="24"/>
          <w:highlight w:val="none"/>
        </w:rPr>
        <w:t>年</w:t>
      </w:r>
      <w:r>
        <w:rPr>
          <w:rFonts w:hint="eastAsia" w:ascii="宋体" w:hAnsi="宋体" w:eastAsia="宋体" w:cs="宋体"/>
          <w:sz w:val="24"/>
        </w:rPr>
        <w:t>。质保期间免费上门服务。</w:t>
      </w:r>
    </w:p>
    <w:p>
      <w:pPr>
        <w:tabs>
          <w:tab w:val="left" w:pos="6855"/>
        </w:tabs>
        <w:spacing w:line="360" w:lineRule="auto"/>
        <w:ind w:firstLine="480" w:firstLineChars="200"/>
        <w:rPr>
          <w:rFonts w:hint="eastAsia" w:ascii="宋体" w:hAnsi="宋体" w:eastAsia="宋体" w:cs="宋体"/>
          <w:sz w:val="24"/>
        </w:rPr>
      </w:pPr>
      <w:r>
        <w:rPr>
          <w:rFonts w:hint="eastAsia" w:ascii="宋体" w:hAnsi="宋体" w:eastAsia="宋体" w:cs="宋体"/>
          <w:sz w:val="24"/>
        </w:rPr>
        <w:t>4、质量保证期内免费维修、更换配件并提供每年2次的上门检修，检修记录统一上报到采购人。</w:t>
      </w:r>
    </w:p>
    <w:p>
      <w:pPr>
        <w:tabs>
          <w:tab w:val="left" w:pos="6855"/>
        </w:tabs>
        <w:spacing w:line="360" w:lineRule="auto"/>
        <w:ind w:firstLine="480" w:firstLineChars="200"/>
        <w:rPr>
          <w:rFonts w:hint="eastAsia" w:ascii="宋体" w:hAnsi="宋体" w:eastAsia="宋体" w:cs="宋体"/>
          <w:sz w:val="24"/>
        </w:rPr>
      </w:pPr>
      <w:r>
        <w:rPr>
          <w:rFonts w:hint="eastAsia" w:ascii="宋体" w:hAnsi="宋体" w:cs="宋体"/>
          <w:sz w:val="24"/>
          <w:lang w:val="en-US" w:eastAsia="zh-CN"/>
        </w:rPr>
        <w:t>5</w:t>
      </w:r>
      <w:r>
        <w:rPr>
          <w:rFonts w:hint="eastAsia" w:ascii="宋体" w:hAnsi="宋体" w:eastAsia="宋体" w:cs="宋体"/>
          <w:sz w:val="24"/>
        </w:rPr>
        <w:t>、质量保证期内所有货物保修服务方式均为上门服务，即由中标人派员到用户设备使用现场维修。由此产生的一切费用均包含在投标报价内。</w:t>
      </w:r>
    </w:p>
    <w:p>
      <w:pPr>
        <w:spacing w:line="360" w:lineRule="auto"/>
        <w:ind w:firstLine="480" w:firstLineChars="200"/>
        <w:rPr>
          <w:rFonts w:hint="eastAsia" w:ascii="宋体" w:hAnsi="宋体" w:eastAsia="宋体" w:cs="宋体"/>
          <w:sz w:val="24"/>
          <w:szCs w:val="24"/>
        </w:rPr>
      </w:pPr>
      <w:r>
        <w:rPr>
          <w:rFonts w:hint="eastAsia" w:ascii="宋体" w:hAnsi="宋体" w:cs="宋体"/>
          <w:sz w:val="24"/>
          <w:lang w:val="en-US" w:eastAsia="zh-CN"/>
        </w:rPr>
        <w:t>6</w:t>
      </w:r>
      <w:r>
        <w:rPr>
          <w:rFonts w:hint="eastAsia" w:ascii="宋体" w:hAnsi="宋体" w:eastAsia="宋体" w:cs="宋体"/>
          <w:sz w:val="24"/>
        </w:rPr>
        <w:t>、投标文件中须提供详细的售后服务机构及联系方式。</w:t>
      </w:r>
    </w:p>
    <w:p>
      <w:pPr>
        <w:spacing w:line="360" w:lineRule="auto"/>
        <w:ind w:firstLine="482" w:firstLineChars="200"/>
        <w:rPr>
          <w:rFonts w:hint="eastAsia" w:ascii="宋体" w:hAnsi="宋体" w:eastAsia="宋体" w:cs="宋体"/>
          <w:b/>
          <w:bCs/>
          <w:sz w:val="24"/>
          <w:szCs w:val="24"/>
        </w:rPr>
      </w:pPr>
      <w:r>
        <w:rPr>
          <w:rFonts w:hint="eastAsia" w:ascii="宋体" w:hAnsi="宋体" w:cs="宋体"/>
          <w:b/>
          <w:bCs/>
          <w:sz w:val="24"/>
          <w:szCs w:val="24"/>
          <w:lang w:eastAsia="zh-CN"/>
        </w:rPr>
        <w:t>七、</w:t>
      </w:r>
      <w:r>
        <w:rPr>
          <w:rFonts w:hint="eastAsia" w:ascii="宋体" w:hAnsi="宋体" w:eastAsia="宋体" w:cs="宋体"/>
          <w:b/>
          <w:bCs/>
          <w:sz w:val="24"/>
          <w:szCs w:val="24"/>
        </w:rPr>
        <w:t>其他要求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1、本项目需送货安装到采购人指定地点，并安排人员进行安装调试及售后服务，投标人投标报价中应包含此费用。</w:t>
      </w:r>
    </w:p>
    <w:p>
      <w:pPr>
        <w:pStyle w:val="4"/>
        <w:jc w:val="center"/>
        <w:rPr>
          <w:rFonts w:ascii="宋体" w:hAnsi="宋体" w:eastAsia="宋体" w:cs="宋体"/>
          <w:sz w:val="24"/>
          <w:szCs w:val="24"/>
        </w:rPr>
      </w:pPr>
      <w:r>
        <w:rPr>
          <w:rFonts w:hint="eastAsia" w:ascii="仿宋" w:hAnsi="仿宋" w:eastAsia="仿宋" w:cs="仿宋"/>
        </w:rPr>
        <w:br w:type="page"/>
      </w:r>
      <w:r>
        <w:rPr>
          <w:rFonts w:hint="eastAsia" w:ascii="宋体" w:hAnsi="宋体" w:eastAsia="宋体" w:cs="宋体"/>
          <w:sz w:val="28"/>
          <w:szCs w:val="28"/>
        </w:rPr>
        <w:t>3、磋商报价表</w:t>
      </w:r>
    </w:p>
    <w:p>
      <w:pPr>
        <w:spacing w:line="360" w:lineRule="auto"/>
        <w:rPr>
          <w:rFonts w:ascii="宋体" w:hAnsi="宋体" w:cs="宋体"/>
          <w:sz w:val="24"/>
        </w:rPr>
      </w:pPr>
      <w:r>
        <w:rPr>
          <w:rFonts w:hint="eastAsia" w:ascii="宋体" w:hAnsi="宋体" w:cs="宋体"/>
          <w:sz w:val="24"/>
        </w:rPr>
        <w:t>本次为首次报价                                  货币单位：人民币元</w:t>
      </w:r>
    </w:p>
    <w:p>
      <w:pPr>
        <w:spacing w:line="360" w:lineRule="auto"/>
        <w:jc w:val="both"/>
        <w:rPr>
          <w:rFonts w:ascii="宋体" w:hAnsi="宋体" w:cs="宋体"/>
          <w:sz w:val="24"/>
        </w:rPr>
      </w:pPr>
      <w:r>
        <w:rPr>
          <w:rFonts w:hint="eastAsia" w:ascii="宋体" w:hAnsi="宋体" w:cs="宋体"/>
          <w:sz w:val="24"/>
        </w:rPr>
        <w:t>项目编号：</w:t>
      </w:r>
      <w:r>
        <w:rPr>
          <w:rFonts w:hint="eastAsia" w:ascii="宋体" w:hAnsi="宋体" w:cs="宋体"/>
          <w:sz w:val="24"/>
          <w:lang w:val="en-US" w:eastAsia="zh-CN"/>
        </w:rPr>
        <w:t xml:space="preserve">JSAQ-202307020 </w:t>
      </w:r>
    </w:p>
    <w:tbl>
      <w:tblPr>
        <w:tblStyle w:val="18"/>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4"/>
        <w:gridCol w:w="6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8" w:hRule="atLeast"/>
        </w:trPr>
        <w:tc>
          <w:tcPr>
            <w:tcW w:w="2814" w:type="dxa"/>
            <w:tcBorders>
              <w:top w:val="single" w:color="auto" w:sz="4" w:space="0"/>
              <w:left w:val="single" w:color="auto" w:sz="4" w:space="0"/>
              <w:bottom w:val="single" w:color="auto" w:sz="4" w:space="0"/>
              <w:right w:val="single" w:color="auto" w:sz="4" w:space="0"/>
            </w:tcBorders>
            <w:noWrap/>
            <w:vAlign w:val="center"/>
          </w:tcPr>
          <w:p>
            <w:pPr>
              <w:spacing w:line="440" w:lineRule="exact"/>
              <w:ind w:right="-1052" w:rightChars="-501" w:firstLine="480" w:firstLineChars="200"/>
              <w:rPr>
                <w:rFonts w:ascii="宋体" w:hAnsi="宋体" w:cs="宋体"/>
                <w:sz w:val="24"/>
              </w:rPr>
            </w:pPr>
            <w:r>
              <w:rPr>
                <w:rFonts w:hint="eastAsia" w:ascii="宋体" w:hAnsi="宋体" w:cs="宋体"/>
                <w:sz w:val="24"/>
              </w:rPr>
              <w:t>项目名称</w:t>
            </w:r>
          </w:p>
        </w:tc>
        <w:tc>
          <w:tcPr>
            <w:tcW w:w="6066" w:type="dxa"/>
            <w:tcBorders>
              <w:top w:val="single" w:color="auto" w:sz="4" w:space="0"/>
              <w:left w:val="single" w:color="auto" w:sz="4" w:space="0"/>
              <w:bottom w:val="single" w:color="auto" w:sz="4" w:space="0"/>
              <w:right w:val="single" w:color="auto" w:sz="4" w:space="0"/>
            </w:tcBorders>
            <w:noWrap/>
            <w:vAlign w:val="center"/>
          </w:tcPr>
          <w:p>
            <w:pPr>
              <w:spacing w:line="440" w:lineRule="exact"/>
              <w:ind w:right="-1052" w:rightChars="-501" w:firstLine="2400" w:firstLineChars="1000"/>
              <w:rPr>
                <w:rFonts w:ascii="宋体" w:hAnsi="宋体" w:cs="宋体"/>
                <w:sz w:val="24"/>
              </w:rPr>
            </w:pPr>
            <w:r>
              <w:rPr>
                <w:rFonts w:hint="eastAsia" w:ascii="宋体" w:hAnsi="宋体" w:cs="宋体"/>
                <w:sz w:val="24"/>
              </w:rPr>
              <w:t>投标总报价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7" w:hRule="atLeast"/>
        </w:trPr>
        <w:tc>
          <w:tcPr>
            <w:tcW w:w="2814" w:type="dxa"/>
            <w:tcBorders>
              <w:top w:val="single" w:color="auto" w:sz="4" w:space="0"/>
              <w:left w:val="single" w:color="auto" w:sz="4" w:space="0"/>
              <w:bottom w:val="single" w:color="auto" w:sz="4" w:space="0"/>
              <w:right w:val="single" w:color="auto" w:sz="4" w:space="0"/>
            </w:tcBorders>
            <w:noWrap/>
            <w:vAlign w:val="center"/>
          </w:tcPr>
          <w:p>
            <w:pPr>
              <w:spacing w:line="440" w:lineRule="exact"/>
              <w:ind w:left="479" w:leftChars="228" w:right="-1052" w:rightChars="-501" w:firstLine="0" w:firstLineChars="0"/>
              <w:rPr>
                <w:rFonts w:ascii="宋体" w:hAnsi="宋体" w:cs="宋体"/>
                <w:sz w:val="24"/>
              </w:rPr>
            </w:pPr>
            <w:r>
              <w:rPr>
                <w:rFonts w:hint="eastAsia" w:ascii="宋体" w:hAnsi="宋体" w:eastAsia="宋体" w:cs="宋体"/>
                <w:kern w:val="2"/>
                <w:sz w:val="24"/>
                <w:szCs w:val="24"/>
                <w:lang w:val="en-US" w:eastAsia="zh-CN" w:bidi="ar-SA"/>
              </w:rPr>
              <w:t>一站式学生社区</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服务大厅建设</w:t>
            </w:r>
          </w:p>
        </w:tc>
        <w:tc>
          <w:tcPr>
            <w:tcW w:w="6066" w:type="dxa"/>
            <w:tcBorders>
              <w:top w:val="single" w:color="auto" w:sz="4" w:space="0"/>
              <w:left w:val="single" w:color="auto" w:sz="4" w:space="0"/>
              <w:bottom w:val="single" w:color="auto" w:sz="4" w:space="0"/>
              <w:right w:val="single" w:color="auto" w:sz="4" w:space="0"/>
            </w:tcBorders>
            <w:noWrap/>
            <w:vAlign w:val="center"/>
          </w:tcPr>
          <w:p>
            <w:pPr>
              <w:spacing w:line="440" w:lineRule="exact"/>
              <w:ind w:right="-1052" w:rightChars="-501" w:firstLine="1680" w:firstLineChars="700"/>
              <w:rPr>
                <w:rFonts w:ascii="宋体" w:hAnsi="宋体" w:cs="宋体"/>
                <w:sz w:val="24"/>
              </w:rPr>
            </w:pPr>
            <w:r>
              <w:rPr>
                <w:rFonts w:hint="eastAsia" w:ascii="宋体" w:hAnsi="宋体" w:cs="宋体"/>
                <w:sz w:val="24"/>
              </w:rPr>
              <w:t>小写：</w:t>
            </w:r>
            <w:bookmarkStart w:id="0" w:name="JEXX"/>
            <w:bookmarkEnd w:id="0"/>
            <w:r>
              <w:rPr>
                <w:rFonts w:hint="eastAsia" w:ascii="宋体" w:hAnsi="宋体" w:cs="宋体"/>
                <w:sz w:val="24"/>
              </w:rPr>
              <w:t xml:space="preserve">     （元人民币）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1" w:hRule="atLeast"/>
        </w:trPr>
        <w:tc>
          <w:tcPr>
            <w:tcW w:w="2814" w:type="dxa"/>
            <w:tcBorders>
              <w:top w:val="single" w:color="auto" w:sz="4" w:space="0"/>
              <w:left w:val="single" w:color="auto" w:sz="4" w:space="0"/>
              <w:bottom w:val="single" w:color="auto" w:sz="4" w:space="0"/>
              <w:right w:val="single" w:color="auto" w:sz="4" w:space="0"/>
            </w:tcBorders>
            <w:noWrap/>
            <w:vAlign w:val="center"/>
          </w:tcPr>
          <w:p>
            <w:pPr>
              <w:spacing w:line="440" w:lineRule="exact"/>
              <w:ind w:right="-1052" w:rightChars="-501" w:firstLine="480" w:firstLineChars="200"/>
              <w:rPr>
                <w:rFonts w:ascii="宋体" w:hAnsi="宋体" w:cs="宋体"/>
                <w:sz w:val="24"/>
              </w:rPr>
            </w:pPr>
            <w:r>
              <w:rPr>
                <w:rFonts w:hint="eastAsia" w:ascii="宋体" w:hAnsi="宋体" w:cs="宋体"/>
                <w:sz w:val="24"/>
              </w:rPr>
              <w:t>投标报价大写金额</w:t>
            </w:r>
          </w:p>
        </w:tc>
        <w:tc>
          <w:tcPr>
            <w:tcW w:w="6066" w:type="dxa"/>
            <w:tcBorders>
              <w:top w:val="single" w:color="auto" w:sz="4" w:space="0"/>
              <w:left w:val="single" w:color="auto" w:sz="4" w:space="0"/>
              <w:bottom w:val="single" w:color="auto" w:sz="4" w:space="0"/>
              <w:right w:val="single" w:color="auto" w:sz="4" w:space="0"/>
            </w:tcBorders>
            <w:noWrap/>
            <w:vAlign w:val="center"/>
          </w:tcPr>
          <w:p>
            <w:pPr>
              <w:spacing w:line="440" w:lineRule="exact"/>
              <w:ind w:right="-1052" w:rightChars="-501" w:firstLine="480" w:firstLineChars="200"/>
              <w:rPr>
                <w:rFonts w:ascii="宋体" w:hAnsi="宋体" w:cs="宋体"/>
                <w:sz w:val="24"/>
              </w:rPr>
            </w:pPr>
            <w:bookmarkStart w:id="1" w:name="JEDX"/>
          </w:p>
          <w:bookmarkEnd w:id="1"/>
        </w:tc>
      </w:tr>
    </w:tbl>
    <w:p>
      <w:pPr>
        <w:spacing w:line="440" w:lineRule="exact"/>
        <w:rPr>
          <w:rFonts w:ascii="宋体" w:hAnsi="宋体" w:cs="宋体"/>
          <w:sz w:val="24"/>
        </w:rPr>
      </w:pPr>
    </w:p>
    <w:p>
      <w:pPr>
        <w:spacing w:line="440" w:lineRule="exact"/>
        <w:rPr>
          <w:rFonts w:ascii="宋体" w:hAnsi="宋体" w:cs="宋体"/>
          <w:sz w:val="24"/>
        </w:rPr>
      </w:pPr>
      <w:r>
        <w:rPr>
          <w:rFonts w:hint="eastAsia" w:ascii="宋体" w:hAnsi="宋体" w:cs="宋体"/>
          <w:sz w:val="24"/>
        </w:rPr>
        <w:t>报价说明：</w:t>
      </w:r>
    </w:p>
    <w:p>
      <w:pPr>
        <w:spacing w:line="440" w:lineRule="exact"/>
        <w:ind w:right="-1052" w:rightChars="-501" w:firstLine="480" w:firstLineChars="200"/>
        <w:rPr>
          <w:rFonts w:ascii="宋体" w:hAnsi="宋体" w:cs="宋体"/>
          <w:sz w:val="24"/>
        </w:rPr>
      </w:pPr>
      <w:r>
        <w:rPr>
          <w:rFonts w:hint="eastAsia" w:ascii="宋体" w:hAnsi="宋体" w:cs="宋体"/>
          <w:sz w:val="24"/>
        </w:rPr>
        <w:t>1、报价包括完成项目的所有费用。采购人不再支付报价以外的任何费用。</w:t>
      </w:r>
    </w:p>
    <w:p>
      <w:pPr>
        <w:spacing w:line="440" w:lineRule="exact"/>
        <w:ind w:right="-1052" w:rightChars="-501" w:firstLine="480" w:firstLineChars="200"/>
        <w:rPr>
          <w:rFonts w:ascii="宋体" w:hAnsi="宋体" w:cs="宋体"/>
          <w:sz w:val="24"/>
        </w:rPr>
      </w:pPr>
      <w:r>
        <w:rPr>
          <w:rFonts w:hint="eastAsia" w:ascii="宋体" w:hAnsi="宋体" w:cs="宋体"/>
          <w:sz w:val="24"/>
        </w:rPr>
        <w:t>2、报价以总价为准，大小写不一致以大写为准；</w:t>
      </w:r>
    </w:p>
    <w:p>
      <w:pPr>
        <w:spacing w:line="440" w:lineRule="exact"/>
        <w:ind w:right="-1052" w:rightChars="-501" w:firstLine="480" w:firstLineChars="200"/>
        <w:rPr>
          <w:rFonts w:ascii="宋体" w:hAnsi="宋体" w:cs="宋体"/>
          <w:sz w:val="24"/>
        </w:rPr>
      </w:pPr>
      <w:r>
        <w:rPr>
          <w:rFonts w:hint="eastAsia" w:ascii="宋体" w:hAnsi="宋体" w:cs="宋体"/>
          <w:sz w:val="24"/>
        </w:rPr>
        <w:t>3、偏离说明：详见《偏离表》；</w:t>
      </w:r>
    </w:p>
    <w:p>
      <w:pPr>
        <w:adjustRightInd w:val="0"/>
        <w:snapToGrid w:val="0"/>
        <w:spacing w:line="440" w:lineRule="exact"/>
        <w:ind w:right="29" w:rightChars="14" w:firstLine="3960" w:firstLineChars="1650"/>
        <w:rPr>
          <w:rFonts w:ascii="宋体" w:hAnsi="宋体" w:cs="宋体"/>
          <w:sz w:val="24"/>
        </w:rPr>
      </w:pPr>
    </w:p>
    <w:p>
      <w:pPr>
        <w:adjustRightInd w:val="0"/>
        <w:snapToGrid w:val="0"/>
        <w:spacing w:line="440" w:lineRule="exact"/>
        <w:ind w:right="29" w:rightChars="14" w:firstLine="3960" w:firstLineChars="1650"/>
        <w:rPr>
          <w:rFonts w:ascii="宋体" w:hAnsi="宋体" w:cs="宋体"/>
          <w:sz w:val="24"/>
        </w:rPr>
      </w:pPr>
    </w:p>
    <w:p>
      <w:pPr>
        <w:adjustRightInd w:val="0"/>
        <w:snapToGrid w:val="0"/>
        <w:spacing w:line="440" w:lineRule="exact"/>
        <w:ind w:right="29" w:rightChars="14" w:firstLine="3960" w:firstLineChars="1650"/>
        <w:rPr>
          <w:rFonts w:ascii="宋体" w:hAnsi="宋体" w:cs="宋体"/>
          <w:sz w:val="24"/>
        </w:rPr>
      </w:pPr>
      <w:r>
        <w:rPr>
          <w:rFonts w:hint="eastAsia" w:ascii="宋体" w:hAnsi="宋体" w:cs="宋体"/>
          <w:sz w:val="24"/>
        </w:rPr>
        <w:t>供应商（公章）：</w:t>
      </w:r>
    </w:p>
    <w:p>
      <w:pPr>
        <w:adjustRightInd w:val="0"/>
        <w:snapToGrid w:val="0"/>
        <w:spacing w:line="440" w:lineRule="exact"/>
        <w:ind w:left="3950" w:leftChars="1881" w:right="29" w:rightChars="14"/>
        <w:rPr>
          <w:rFonts w:ascii="宋体" w:hAnsi="宋体" w:cs="宋体"/>
          <w:sz w:val="24"/>
        </w:rPr>
      </w:pPr>
    </w:p>
    <w:p>
      <w:pPr>
        <w:adjustRightInd w:val="0"/>
        <w:snapToGrid w:val="0"/>
        <w:spacing w:line="440" w:lineRule="exact"/>
        <w:ind w:left="3950" w:leftChars="1881" w:right="29" w:rightChars="14"/>
        <w:rPr>
          <w:rFonts w:ascii="宋体" w:hAnsi="宋体" w:cs="宋体"/>
          <w:sz w:val="24"/>
        </w:rPr>
      </w:pPr>
      <w:r>
        <w:rPr>
          <w:rFonts w:hint="eastAsia" w:ascii="宋体" w:hAnsi="宋体" w:cs="宋体"/>
          <w:sz w:val="24"/>
        </w:rPr>
        <w:t xml:space="preserve">法定代表人或授权代表（签字或盖章）：  </w:t>
      </w:r>
    </w:p>
    <w:p>
      <w:pPr>
        <w:adjustRightInd w:val="0"/>
        <w:snapToGrid w:val="0"/>
        <w:spacing w:line="440" w:lineRule="exact"/>
        <w:ind w:left="3950" w:leftChars="1881" w:right="29" w:rightChars="14"/>
        <w:rPr>
          <w:rFonts w:ascii="宋体" w:hAnsi="宋体" w:cs="宋体"/>
          <w:sz w:val="24"/>
        </w:rPr>
      </w:pPr>
    </w:p>
    <w:p>
      <w:pPr>
        <w:adjustRightInd w:val="0"/>
        <w:snapToGrid w:val="0"/>
        <w:spacing w:line="440" w:lineRule="exact"/>
        <w:ind w:left="3950" w:leftChars="1881" w:right="29" w:rightChars="14"/>
        <w:rPr>
          <w:rFonts w:ascii="宋体" w:hAnsi="宋体" w:cs="宋体"/>
          <w:sz w:val="24"/>
        </w:rPr>
      </w:pPr>
      <w:r>
        <w:rPr>
          <w:rFonts w:hint="eastAsia" w:ascii="宋体" w:hAnsi="宋体" w:cs="宋体"/>
          <w:sz w:val="24"/>
        </w:rPr>
        <w:t>日期：</w:t>
      </w:r>
    </w:p>
    <w:p>
      <w:pPr>
        <w:pStyle w:val="4"/>
        <w:rPr>
          <w:rFonts w:ascii="宋体" w:hAnsi="宋体" w:eastAsia="宋体" w:cs="宋体"/>
          <w:sz w:val="24"/>
          <w:szCs w:val="24"/>
        </w:rPr>
      </w:pPr>
      <w:r>
        <w:rPr>
          <w:rFonts w:hint="eastAsia" w:ascii="宋体" w:hAnsi="宋体" w:eastAsia="宋体" w:cs="宋体"/>
          <w:sz w:val="24"/>
          <w:szCs w:val="24"/>
        </w:rPr>
        <w:br w:type="page"/>
      </w:r>
      <w:r>
        <w:rPr>
          <w:rFonts w:hint="eastAsia" w:ascii="宋体" w:hAnsi="宋体" w:eastAsia="宋体" w:cs="宋体"/>
          <w:sz w:val="28"/>
          <w:szCs w:val="28"/>
        </w:rPr>
        <w:t>4．分项价格表</w:t>
      </w:r>
    </w:p>
    <w:p>
      <w:pPr>
        <w:jc w:val="center"/>
        <w:rPr>
          <w:rFonts w:ascii="宋体" w:hAnsi="宋体" w:cs="宋体"/>
          <w:b/>
          <w:bCs/>
          <w:sz w:val="24"/>
        </w:rPr>
      </w:pPr>
    </w:p>
    <w:p>
      <w:pPr>
        <w:rPr>
          <w:rFonts w:ascii="宋体" w:hAnsi="宋体" w:cs="宋体"/>
          <w:sz w:val="24"/>
        </w:rPr>
      </w:pPr>
      <w:r>
        <w:rPr>
          <w:rFonts w:hint="eastAsia" w:ascii="宋体" w:hAnsi="宋体" w:cs="宋体"/>
          <w:sz w:val="24"/>
        </w:rPr>
        <w:t>项目编号：</w:t>
      </w:r>
      <w:r>
        <w:rPr>
          <w:rFonts w:hint="eastAsia" w:ascii="宋体" w:hAnsi="宋体" w:cs="宋体"/>
          <w:sz w:val="24"/>
          <w:lang w:val="en-US" w:eastAsia="zh-CN"/>
        </w:rPr>
        <w:t xml:space="preserve">JSAQ-202307020 </w:t>
      </w:r>
    </w:p>
    <w:p>
      <w:pPr>
        <w:adjustRightInd w:val="0"/>
        <w:snapToGrid w:val="0"/>
        <w:ind w:right="29" w:rightChars="14" w:firstLine="3960" w:firstLineChars="1650"/>
        <w:rPr>
          <w:rFonts w:ascii="宋体" w:hAnsi="宋体" w:cs="宋体"/>
          <w:sz w:val="24"/>
        </w:rPr>
      </w:pPr>
    </w:p>
    <w:p>
      <w:pPr>
        <w:adjustRightInd w:val="0"/>
        <w:snapToGrid w:val="0"/>
        <w:ind w:right="29" w:rightChars="14" w:firstLine="3960" w:firstLineChars="1650"/>
        <w:rPr>
          <w:rFonts w:ascii="宋体" w:hAnsi="宋体" w:cs="宋体"/>
          <w:sz w:val="24"/>
        </w:rPr>
      </w:pPr>
    </w:p>
    <w:p>
      <w:pPr>
        <w:adjustRightInd w:val="0"/>
        <w:snapToGrid w:val="0"/>
        <w:ind w:right="29" w:rightChars="14" w:firstLine="3960" w:firstLineChars="1650"/>
        <w:rPr>
          <w:rFonts w:ascii="宋体" w:hAnsi="宋体" w:cs="宋体"/>
          <w:sz w:val="24"/>
        </w:rPr>
      </w:pPr>
    </w:p>
    <w:p>
      <w:pPr>
        <w:adjustRightInd w:val="0"/>
        <w:snapToGrid w:val="0"/>
        <w:ind w:right="29" w:rightChars="14"/>
        <w:rPr>
          <w:rFonts w:ascii="宋体" w:hAnsi="宋体" w:cs="宋体"/>
          <w:sz w:val="24"/>
        </w:rPr>
      </w:pPr>
      <w:r>
        <w:rPr>
          <w:rFonts w:hint="eastAsia" w:ascii="宋体" w:hAnsi="宋体" w:cs="宋体"/>
          <w:sz w:val="24"/>
        </w:rPr>
        <w:t>（格式自拟）</w:t>
      </w:r>
    </w:p>
    <w:p>
      <w:pPr>
        <w:adjustRightInd w:val="0"/>
        <w:snapToGrid w:val="0"/>
        <w:ind w:right="29" w:rightChars="14" w:firstLine="3960" w:firstLineChars="1650"/>
        <w:rPr>
          <w:rFonts w:ascii="宋体" w:hAnsi="宋体" w:cs="宋体"/>
          <w:sz w:val="24"/>
        </w:rPr>
      </w:pPr>
    </w:p>
    <w:p>
      <w:pPr>
        <w:adjustRightInd w:val="0"/>
        <w:snapToGrid w:val="0"/>
        <w:ind w:right="29" w:rightChars="14" w:firstLine="3960" w:firstLineChars="1650"/>
        <w:rPr>
          <w:rFonts w:ascii="宋体" w:hAnsi="宋体" w:cs="宋体"/>
          <w:sz w:val="24"/>
        </w:rPr>
      </w:pPr>
    </w:p>
    <w:p>
      <w:pPr>
        <w:adjustRightInd w:val="0"/>
        <w:snapToGrid w:val="0"/>
        <w:ind w:right="29" w:rightChars="14" w:firstLine="3960" w:firstLineChars="1650"/>
        <w:rPr>
          <w:rFonts w:ascii="宋体" w:hAnsi="宋体" w:cs="宋体"/>
          <w:sz w:val="24"/>
        </w:rPr>
      </w:pPr>
    </w:p>
    <w:p>
      <w:pPr>
        <w:adjustRightInd w:val="0"/>
        <w:snapToGrid w:val="0"/>
        <w:ind w:right="29" w:rightChars="14" w:firstLine="3960" w:firstLineChars="1650"/>
        <w:rPr>
          <w:rFonts w:ascii="宋体" w:hAnsi="宋体" w:cs="宋体"/>
          <w:sz w:val="24"/>
        </w:rPr>
      </w:pPr>
      <w:r>
        <w:rPr>
          <w:rFonts w:hint="eastAsia" w:ascii="宋体" w:hAnsi="宋体" w:cs="宋体"/>
          <w:sz w:val="24"/>
        </w:rPr>
        <w:t>供应商（公章）：</w:t>
      </w:r>
    </w:p>
    <w:p>
      <w:pPr>
        <w:adjustRightInd w:val="0"/>
        <w:snapToGrid w:val="0"/>
        <w:ind w:right="29" w:rightChars="14" w:firstLine="3960" w:firstLineChars="1650"/>
        <w:rPr>
          <w:rFonts w:ascii="宋体" w:hAnsi="宋体" w:cs="宋体"/>
          <w:sz w:val="24"/>
        </w:rPr>
      </w:pPr>
    </w:p>
    <w:p>
      <w:pPr>
        <w:adjustRightInd w:val="0"/>
        <w:snapToGrid w:val="0"/>
        <w:ind w:right="29" w:rightChars="14" w:firstLine="3960" w:firstLineChars="1650"/>
        <w:rPr>
          <w:rFonts w:ascii="宋体" w:hAnsi="宋体" w:cs="宋体"/>
          <w:sz w:val="24"/>
        </w:rPr>
      </w:pPr>
      <w:r>
        <w:rPr>
          <w:rFonts w:hint="eastAsia" w:ascii="宋体" w:hAnsi="宋体" w:cs="宋体"/>
          <w:sz w:val="24"/>
        </w:rPr>
        <w:t xml:space="preserve">法定代表人或授权代表（签字或盖章）：  </w:t>
      </w:r>
    </w:p>
    <w:p>
      <w:pPr>
        <w:adjustRightInd w:val="0"/>
        <w:snapToGrid w:val="0"/>
        <w:ind w:right="29" w:rightChars="14" w:firstLine="3960" w:firstLineChars="1650"/>
        <w:rPr>
          <w:rFonts w:ascii="宋体" w:hAnsi="宋体" w:cs="宋体"/>
          <w:sz w:val="24"/>
        </w:rPr>
      </w:pPr>
    </w:p>
    <w:p>
      <w:pPr>
        <w:adjustRightInd w:val="0"/>
        <w:snapToGrid w:val="0"/>
        <w:ind w:right="29" w:rightChars="14" w:firstLine="3960" w:firstLineChars="1650"/>
        <w:rPr>
          <w:rFonts w:ascii="宋体" w:hAnsi="宋体" w:cs="宋体"/>
          <w:sz w:val="24"/>
        </w:rPr>
      </w:pPr>
      <w:r>
        <w:rPr>
          <w:rFonts w:hint="eastAsia" w:ascii="宋体" w:hAnsi="宋体" w:cs="宋体"/>
          <w:sz w:val="24"/>
        </w:rPr>
        <w:t>日期：</w:t>
      </w:r>
    </w:p>
    <w:p>
      <w:pPr>
        <w:ind w:firstLine="480" w:firstLineChars="200"/>
        <w:rPr>
          <w:rFonts w:ascii="宋体" w:hAnsi="宋体" w:cs="宋体"/>
          <w:sz w:val="24"/>
        </w:rPr>
      </w:pPr>
    </w:p>
    <w:p>
      <w:pPr>
        <w:rPr>
          <w:rFonts w:ascii="宋体" w:hAnsi="宋体" w:cs="宋体"/>
          <w:sz w:val="24"/>
        </w:rPr>
      </w:pPr>
    </w:p>
    <w:p>
      <w:pPr>
        <w:rPr>
          <w:rFonts w:ascii="宋体" w:hAnsi="宋体" w:cs="宋体"/>
          <w:sz w:val="24"/>
        </w:rPr>
      </w:pPr>
      <w:r>
        <w:rPr>
          <w:rFonts w:hint="eastAsia" w:ascii="宋体" w:hAnsi="宋体" w:cs="宋体"/>
          <w:sz w:val="24"/>
        </w:rPr>
        <w:t>注：1．如果按单价计算的结果与总价不一致，以总价为准。</w:t>
      </w:r>
    </w:p>
    <w:p>
      <w:pPr>
        <w:ind w:firstLine="480" w:firstLineChars="200"/>
        <w:rPr>
          <w:rFonts w:ascii="宋体" w:hAnsi="宋体" w:cs="宋体"/>
          <w:sz w:val="24"/>
        </w:rPr>
      </w:pPr>
      <w:r>
        <w:rPr>
          <w:rFonts w:hint="eastAsia" w:ascii="宋体" w:hAnsi="宋体" w:cs="宋体"/>
          <w:sz w:val="24"/>
        </w:rPr>
        <w:t>2．如果不提供详细分项报价将视为没有实质性响应磋商文件。</w:t>
      </w:r>
    </w:p>
    <w:p>
      <w:pPr>
        <w:ind w:firstLine="480" w:firstLineChars="200"/>
        <w:rPr>
          <w:rFonts w:ascii="宋体" w:hAnsi="宋体" w:cs="宋体"/>
          <w:sz w:val="24"/>
        </w:rPr>
      </w:pPr>
      <w:r>
        <w:rPr>
          <w:rFonts w:hint="eastAsia" w:ascii="宋体" w:hAnsi="宋体" w:cs="宋体"/>
          <w:sz w:val="24"/>
        </w:rPr>
        <w:t>3.投标人对以上数据的真实性负责。</w:t>
      </w:r>
    </w:p>
    <w:p>
      <w:pPr>
        <w:ind w:firstLine="482" w:firstLineChars="200"/>
        <w:rPr>
          <w:rFonts w:ascii="宋体" w:hAnsi="宋体" w:cs="宋体"/>
          <w:b/>
          <w:i/>
          <w:sz w:val="24"/>
          <w:u w:val="single"/>
        </w:rPr>
      </w:pPr>
    </w:p>
    <w:p>
      <w:pPr>
        <w:ind w:firstLine="482" w:firstLineChars="200"/>
        <w:rPr>
          <w:rFonts w:ascii="宋体" w:hAnsi="宋体" w:cs="宋体"/>
          <w:b/>
          <w:i/>
          <w:sz w:val="24"/>
          <w:u w:val="single"/>
        </w:rPr>
      </w:pPr>
      <w:r>
        <w:rPr>
          <w:rFonts w:hint="eastAsia" w:ascii="宋体" w:hAnsi="宋体" w:cs="宋体"/>
          <w:b/>
          <w:i/>
          <w:sz w:val="24"/>
          <w:u w:val="single"/>
        </w:rPr>
        <w:t>徐州国信招标有限公司有权将以上内容进行公示。</w:t>
      </w:r>
    </w:p>
    <w:p>
      <w:pPr>
        <w:rPr>
          <w:rFonts w:ascii="宋体" w:hAnsi="宋体" w:cs="宋体"/>
          <w:sz w:val="24"/>
        </w:rPr>
      </w:pPr>
    </w:p>
    <w:p>
      <w:pPr>
        <w:rPr>
          <w:rFonts w:ascii="宋体" w:hAnsi="宋体" w:cs="宋体"/>
          <w:sz w:val="24"/>
        </w:rPr>
      </w:pPr>
    </w:p>
    <w:p>
      <w:pPr>
        <w:spacing w:line="380" w:lineRule="exact"/>
        <w:jc w:val="center"/>
        <w:rPr>
          <w:rFonts w:ascii="宋体" w:hAnsi="宋体" w:cs="宋体"/>
          <w:b/>
          <w:bCs/>
          <w:sz w:val="24"/>
        </w:rPr>
      </w:pPr>
    </w:p>
    <w:p>
      <w:pPr>
        <w:spacing w:line="380" w:lineRule="exact"/>
        <w:jc w:val="center"/>
        <w:rPr>
          <w:rFonts w:ascii="宋体" w:hAnsi="宋体" w:cs="宋体"/>
          <w:b/>
          <w:bCs/>
          <w:sz w:val="24"/>
        </w:rPr>
      </w:pPr>
    </w:p>
    <w:p>
      <w:pPr>
        <w:spacing w:line="380" w:lineRule="exact"/>
        <w:jc w:val="center"/>
        <w:rPr>
          <w:rFonts w:ascii="宋体" w:hAnsi="宋体" w:cs="宋体"/>
          <w:b/>
          <w:bCs/>
          <w:sz w:val="24"/>
        </w:rPr>
      </w:pPr>
    </w:p>
    <w:p>
      <w:pPr>
        <w:spacing w:line="380" w:lineRule="exact"/>
        <w:jc w:val="center"/>
        <w:rPr>
          <w:rFonts w:ascii="宋体" w:hAnsi="宋体" w:cs="宋体"/>
          <w:b/>
          <w:bCs/>
          <w:sz w:val="24"/>
        </w:rPr>
      </w:pPr>
    </w:p>
    <w:p>
      <w:pPr>
        <w:pStyle w:val="4"/>
        <w:rPr>
          <w:rFonts w:ascii="宋体" w:hAnsi="宋体" w:eastAsia="宋体" w:cs="宋体"/>
          <w:sz w:val="28"/>
          <w:szCs w:val="28"/>
        </w:rPr>
      </w:pPr>
      <w:r>
        <w:rPr>
          <w:rFonts w:hint="eastAsia" w:ascii="宋体" w:hAnsi="宋体" w:eastAsia="宋体" w:cs="宋体"/>
          <w:sz w:val="24"/>
          <w:szCs w:val="24"/>
        </w:rPr>
        <w:br w:type="page"/>
      </w:r>
      <w:r>
        <w:rPr>
          <w:rFonts w:hint="eastAsia" w:ascii="宋体" w:hAnsi="宋体" w:eastAsia="宋体" w:cs="宋体"/>
          <w:sz w:val="28"/>
          <w:szCs w:val="28"/>
        </w:rPr>
        <w:t>5、偏离表</w:t>
      </w:r>
    </w:p>
    <w:p>
      <w:pPr>
        <w:spacing w:line="380" w:lineRule="exact"/>
        <w:jc w:val="center"/>
        <w:rPr>
          <w:rFonts w:ascii="宋体" w:hAnsi="宋体" w:cs="宋体"/>
          <w:b/>
          <w:bCs/>
          <w:sz w:val="24"/>
        </w:rPr>
      </w:pPr>
      <w:r>
        <w:rPr>
          <w:rFonts w:hint="eastAsia" w:ascii="宋体" w:hAnsi="宋体" w:cs="宋体"/>
          <w:sz w:val="24"/>
        </w:rPr>
        <w:t>（首次报价）</w:t>
      </w:r>
    </w:p>
    <w:p>
      <w:pPr>
        <w:spacing w:line="380" w:lineRule="exact"/>
        <w:rPr>
          <w:rFonts w:ascii="宋体" w:hAnsi="宋体" w:cs="宋体"/>
          <w:sz w:val="24"/>
        </w:rPr>
      </w:pPr>
      <w:r>
        <w:rPr>
          <w:rFonts w:hint="eastAsia" w:ascii="宋体" w:hAnsi="宋体" w:cs="宋体"/>
          <w:sz w:val="24"/>
        </w:rPr>
        <w:t>项目编号：</w:t>
      </w:r>
      <w:r>
        <w:rPr>
          <w:rFonts w:hint="eastAsia" w:ascii="宋体" w:hAnsi="宋体" w:cs="宋体"/>
          <w:sz w:val="24"/>
          <w:lang w:val="en-US" w:eastAsia="zh-CN"/>
        </w:rPr>
        <w:t xml:space="preserve">JSAQ-202307020 </w:t>
      </w:r>
    </w:p>
    <w:tbl>
      <w:tblPr>
        <w:tblStyle w:val="18"/>
        <w:tblW w:w="8928" w:type="dxa"/>
        <w:tblInd w:w="0" w:type="dxa"/>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675"/>
        <w:gridCol w:w="851"/>
        <w:gridCol w:w="2542"/>
        <w:gridCol w:w="1620"/>
        <w:gridCol w:w="1260"/>
        <w:gridCol w:w="1980"/>
      </w:tblGrid>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675" w:type="dxa"/>
            <w:tcBorders>
              <w:top w:val="double" w:color="000000" w:sz="6" w:space="0"/>
              <w:left w:val="double" w:color="000000" w:sz="6" w:space="0"/>
              <w:bottom w:val="single" w:color="000000" w:sz="6" w:space="0"/>
              <w:right w:val="single" w:color="000000" w:sz="6" w:space="0"/>
            </w:tcBorders>
            <w:vAlign w:val="center"/>
          </w:tcPr>
          <w:p>
            <w:pPr>
              <w:spacing w:line="380" w:lineRule="exact"/>
              <w:jc w:val="center"/>
              <w:rPr>
                <w:rFonts w:ascii="宋体" w:hAnsi="宋体" w:cs="宋体"/>
                <w:caps/>
                <w:sz w:val="24"/>
              </w:rPr>
            </w:pPr>
            <w:r>
              <w:rPr>
                <w:rFonts w:hint="eastAsia" w:ascii="宋体" w:hAnsi="宋体" w:cs="宋体"/>
                <w:caps/>
                <w:sz w:val="24"/>
              </w:rPr>
              <w:t>序号</w:t>
            </w:r>
          </w:p>
        </w:tc>
        <w:tc>
          <w:tcPr>
            <w:tcW w:w="851" w:type="dxa"/>
            <w:tcBorders>
              <w:top w:val="double" w:color="000000" w:sz="6" w:space="0"/>
              <w:left w:val="single" w:color="000000" w:sz="6" w:space="0"/>
              <w:bottom w:val="single" w:color="000000" w:sz="6" w:space="0"/>
              <w:right w:val="single" w:color="000000" w:sz="6" w:space="0"/>
            </w:tcBorders>
            <w:vAlign w:val="center"/>
          </w:tcPr>
          <w:p>
            <w:pPr>
              <w:spacing w:line="380" w:lineRule="exact"/>
              <w:jc w:val="center"/>
              <w:rPr>
                <w:rFonts w:ascii="宋体" w:hAnsi="宋体" w:cs="宋体"/>
                <w:caps/>
                <w:sz w:val="24"/>
              </w:rPr>
            </w:pPr>
            <w:r>
              <w:rPr>
                <w:rFonts w:hint="eastAsia" w:ascii="宋体" w:hAnsi="宋体" w:cs="宋体"/>
                <w:caps/>
                <w:sz w:val="24"/>
              </w:rPr>
              <w:t>偏离内容</w:t>
            </w:r>
          </w:p>
        </w:tc>
        <w:tc>
          <w:tcPr>
            <w:tcW w:w="2542" w:type="dxa"/>
            <w:tcBorders>
              <w:top w:val="double" w:color="000000" w:sz="6" w:space="0"/>
              <w:left w:val="single" w:color="000000" w:sz="6" w:space="0"/>
              <w:bottom w:val="single" w:color="000000" w:sz="6" w:space="0"/>
              <w:right w:val="single" w:color="000000" w:sz="6" w:space="0"/>
            </w:tcBorders>
            <w:vAlign w:val="center"/>
          </w:tcPr>
          <w:p>
            <w:pPr>
              <w:spacing w:line="380" w:lineRule="exact"/>
              <w:jc w:val="center"/>
              <w:rPr>
                <w:rFonts w:ascii="宋体" w:hAnsi="宋体" w:cs="宋体"/>
                <w:caps/>
                <w:sz w:val="24"/>
              </w:rPr>
            </w:pPr>
            <w:r>
              <w:rPr>
                <w:rFonts w:hint="eastAsia" w:ascii="宋体" w:hAnsi="宋体" w:cs="宋体"/>
                <w:sz w:val="24"/>
              </w:rPr>
              <w:t>竞争性磋商文件（含竞争性磋商文件</w:t>
            </w:r>
            <w:r>
              <w:rPr>
                <w:rFonts w:hint="eastAsia" w:ascii="宋体" w:hAnsi="宋体" w:cs="宋体"/>
                <w:kern w:val="0"/>
                <w:sz w:val="24"/>
              </w:rPr>
              <w:t>的澄清或者修改</w:t>
            </w:r>
            <w:r>
              <w:rPr>
                <w:rFonts w:hint="eastAsia" w:ascii="宋体" w:hAnsi="宋体" w:cs="宋体"/>
                <w:sz w:val="24"/>
              </w:rPr>
              <w:t>）的要求</w:t>
            </w:r>
          </w:p>
        </w:tc>
        <w:tc>
          <w:tcPr>
            <w:tcW w:w="1620" w:type="dxa"/>
            <w:tcBorders>
              <w:top w:val="double" w:color="000000" w:sz="6" w:space="0"/>
              <w:left w:val="single" w:color="000000" w:sz="6" w:space="0"/>
              <w:bottom w:val="single" w:color="000000" w:sz="6" w:space="0"/>
              <w:right w:val="single" w:color="000000" w:sz="6" w:space="0"/>
            </w:tcBorders>
            <w:vAlign w:val="center"/>
          </w:tcPr>
          <w:p>
            <w:pPr>
              <w:spacing w:line="380" w:lineRule="exact"/>
              <w:jc w:val="center"/>
              <w:rPr>
                <w:rFonts w:ascii="宋体" w:hAnsi="宋体" w:cs="宋体"/>
                <w:caps/>
                <w:sz w:val="24"/>
              </w:rPr>
            </w:pPr>
            <w:r>
              <w:rPr>
                <w:rFonts w:hint="eastAsia" w:ascii="宋体" w:hAnsi="宋体" w:cs="宋体"/>
                <w:sz w:val="24"/>
              </w:rPr>
              <w:t>首次响应文件中的内容</w:t>
            </w:r>
          </w:p>
        </w:tc>
        <w:tc>
          <w:tcPr>
            <w:tcW w:w="1260" w:type="dxa"/>
            <w:tcBorders>
              <w:top w:val="double" w:color="000000" w:sz="6" w:space="0"/>
              <w:left w:val="single" w:color="000000" w:sz="6" w:space="0"/>
              <w:bottom w:val="single" w:color="000000" w:sz="6" w:space="0"/>
              <w:right w:val="single" w:color="000000" w:sz="6" w:space="0"/>
            </w:tcBorders>
            <w:vAlign w:val="center"/>
          </w:tcPr>
          <w:p>
            <w:pPr>
              <w:spacing w:line="380" w:lineRule="exact"/>
              <w:jc w:val="center"/>
              <w:rPr>
                <w:rFonts w:ascii="宋体" w:hAnsi="宋体" w:cs="宋体"/>
                <w:caps/>
                <w:sz w:val="24"/>
              </w:rPr>
            </w:pPr>
            <w:r>
              <w:rPr>
                <w:rFonts w:hint="eastAsia" w:ascii="宋体" w:hAnsi="宋体" w:cs="宋体"/>
                <w:caps/>
                <w:sz w:val="24"/>
              </w:rPr>
              <w:t>（正/负/无）偏离</w:t>
            </w:r>
          </w:p>
        </w:tc>
        <w:tc>
          <w:tcPr>
            <w:tcW w:w="1980" w:type="dxa"/>
            <w:tcBorders>
              <w:top w:val="double" w:color="000000" w:sz="6" w:space="0"/>
              <w:left w:val="single" w:color="000000" w:sz="6" w:space="0"/>
              <w:bottom w:val="single" w:color="000000" w:sz="6" w:space="0"/>
              <w:right w:val="double" w:color="000000" w:sz="6" w:space="0"/>
            </w:tcBorders>
            <w:vAlign w:val="center"/>
          </w:tcPr>
          <w:p>
            <w:pPr>
              <w:spacing w:line="380" w:lineRule="exact"/>
              <w:jc w:val="center"/>
              <w:rPr>
                <w:rFonts w:ascii="宋体" w:hAnsi="宋体" w:cs="宋体"/>
                <w:caps/>
                <w:sz w:val="24"/>
              </w:rPr>
            </w:pPr>
            <w:r>
              <w:rPr>
                <w:rFonts w:hint="eastAsia" w:ascii="宋体" w:hAnsi="宋体" w:cs="宋体"/>
                <w:caps/>
                <w:sz w:val="24"/>
              </w:rPr>
              <w:t>说明</w:t>
            </w: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5" w:type="dxa"/>
            <w:tcBorders>
              <w:top w:val="single" w:color="000000" w:sz="6" w:space="0"/>
              <w:left w:val="double" w:color="000000" w:sz="6" w:space="0"/>
              <w:bottom w:val="single" w:color="000000" w:sz="6" w:space="0"/>
              <w:right w:val="single" w:color="000000" w:sz="6" w:space="0"/>
            </w:tcBorders>
            <w:vAlign w:val="center"/>
          </w:tcPr>
          <w:p>
            <w:pPr>
              <w:spacing w:line="380" w:lineRule="exact"/>
              <w:jc w:val="center"/>
              <w:rPr>
                <w:rFonts w:ascii="宋体" w:hAnsi="宋体" w:cs="宋体"/>
                <w:caps/>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spacing w:line="380" w:lineRule="exact"/>
              <w:jc w:val="center"/>
              <w:rPr>
                <w:rFonts w:ascii="宋体" w:hAnsi="宋体" w:cs="宋体"/>
                <w:caps/>
                <w:sz w:val="24"/>
              </w:rPr>
            </w:pPr>
          </w:p>
        </w:tc>
        <w:tc>
          <w:tcPr>
            <w:tcW w:w="2542" w:type="dxa"/>
            <w:tcBorders>
              <w:top w:val="single" w:color="000000" w:sz="6" w:space="0"/>
              <w:left w:val="single" w:color="000000" w:sz="6" w:space="0"/>
              <w:bottom w:val="single" w:color="000000" w:sz="6" w:space="0"/>
              <w:right w:val="single" w:color="000000" w:sz="6" w:space="0"/>
            </w:tcBorders>
            <w:vAlign w:val="center"/>
          </w:tcPr>
          <w:p>
            <w:pPr>
              <w:spacing w:line="380" w:lineRule="exact"/>
              <w:jc w:val="center"/>
              <w:rPr>
                <w:rFonts w:ascii="宋体" w:hAnsi="宋体" w:cs="宋体"/>
                <w:caps/>
                <w:sz w:val="24"/>
              </w:rPr>
            </w:pPr>
          </w:p>
        </w:tc>
        <w:tc>
          <w:tcPr>
            <w:tcW w:w="1620" w:type="dxa"/>
            <w:tcBorders>
              <w:top w:val="single" w:color="000000" w:sz="6" w:space="0"/>
              <w:left w:val="single" w:color="000000" w:sz="6" w:space="0"/>
              <w:bottom w:val="single" w:color="000000" w:sz="6" w:space="0"/>
              <w:right w:val="single" w:color="000000" w:sz="6" w:space="0"/>
            </w:tcBorders>
            <w:vAlign w:val="center"/>
          </w:tcPr>
          <w:p>
            <w:pPr>
              <w:spacing w:line="380" w:lineRule="exact"/>
              <w:jc w:val="center"/>
              <w:rPr>
                <w:rFonts w:ascii="宋体" w:hAnsi="宋体" w:cs="宋体"/>
                <w:caps/>
                <w:sz w:val="24"/>
              </w:rPr>
            </w:pP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380" w:lineRule="exact"/>
              <w:jc w:val="center"/>
              <w:rPr>
                <w:rFonts w:ascii="宋体" w:hAnsi="宋体" w:cs="宋体"/>
                <w:caps/>
                <w:sz w:val="24"/>
              </w:rPr>
            </w:pPr>
          </w:p>
        </w:tc>
        <w:tc>
          <w:tcPr>
            <w:tcW w:w="1980" w:type="dxa"/>
            <w:tcBorders>
              <w:top w:val="single" w:color="000000" w:sz="6" w:space="0"/>
              <w:left w:val="single" w:color="000000" w:sz="6" w:space="0"/>
              <w:bottom w:val="single" w:color="000000" w:sz="6" w:space="0"/>
              <w:right w:val="double" w:color="000000" w:sz="6" w:space="0"/>
            </w:tcBorders>
            <w:vAlign w:val="center"/>
          </w:tcPr>
          <w:p>
            <w:pPr>
              <w:spacing w:line="380" w:lineRule="exact"/>
              <w:jc w:val="center"/>
              <w:rPr>
                <w:rFonts w:ascii="宋体" w:hAnsi="宋体" w:cs="宋体"/>
                <w:caps/>
                <w:sz w:val="24"/>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5" w:type="dxa"/>
            <w:tcBorders>
              <w:top w:val="single" w:color="000000" w:sz="6" w:space="0"/>
              <w:left w:val="double" w:color="000000" w:sz="6" w:space="0"/>
              <w:bottom w:val="single" w:color="000000" w:sz="6" w:space="0"/>
              <w:right w:val="single" w:color="000000" w:sz="6" w:space="0"/>
            </w:tcBorders>
          </w:tcPr>
          <w:p>
            <w:pPr>
              <w:spacing w:line="380" w:lineRule="exact"/>
              <w:rPr>
                <w:rFonts w:ascii="宋体" w:hAnsi="宋体" w:cs="宋体"/>
                <w:sz w:val="24"/>
              </w:rPr>
            </w:pPr>
          </w:p>
        </w:tc>
        <w:tc>
          <w:tcPr>
            <w:tcW w:w="851"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2542"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620"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260"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980" w:type="dxa"/>
            <w:tcBorders>
              <w:top w:val="single" w:color="000000" w:sz="6" w:space="0"/>
              <w:left w:val="single" w:color="000000" w:sz="6" w:space="0"/>
              <w:bottom w:val="single" w:color="000000" w:sz="6" w:space="0"/>
              <w:right w:val="double" w:color="000000" w:sz="6" w:space="0"/>
            </w:tcBorders>
          </w:tcPr>
          <w:p>
            <w:pPr>
              <w:spacing w:line="380" w:lineRule="exact"/>
              <w:rPr>
                <w:rFonts w:ascii="宋体" w:hAnsi="宋体" w:cs="宋体"/>
                <w:sz w:val="24"/>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5" w:type="dxa"/>
            <w:tcBorders>
              <w:top w:val="single" w:color="000000" w:sz="6" w:space="0"/>
              <w:left w:val="double" w:color="000000" w:sz="6" w:space="0"/>
              <w:bottom w:val="single" w:color="000000" w:sz="6" w:space="0"/>
              <w:right w:val="single" w:color="000000" w:sz="6" w:space="0"/>
            </w:tcBorders>
          </w:tcPr>
          <w:p>
            <w:pPr>
              <w:spacing w:line="380" w:lineRule="exact"/>
              <w:rPr>
                <w:rFonts w:ascii="宋体" w:hAnsi="宋体" w:cs="宋体"/>
                <w:sz w:val="24"/>
              </w:rPr>
            </w:pPr>
          </w:p>
        </w:tc>
        <w:tc>
          <w:tcPr>
            <w:tcW w:w="851"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2542"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620"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260"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980" w:type="dxa"/>
            <w:tcBorders>
              <w:top w:val="single" w:color="000000" w:sz="6" w:space="0"/>
              <w:left w:val="single" w:color="000000" w:sz="6" w:space="0"/>
              <w:bottom w:val="single" w:color="000000" w:sz="6" w:space="0"/>
              <w:right w:val="double" w:color="000000" w:sz="6" w:space="0"/>
            </w:tcBorders>
          </w:tcPr>
          <w:p>
            <w:pPr>
              <w:spacing w:line="380" w:lineRule="exact"/>
              <w:rPr>
                <w:rFonts w:ascii="宋体" w:hAnsi="宋体" w:cs="宋体"/>
                <w:sz w:val="24"/>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5" w:type="dxa"/>
            <w:tcBorders>
              <w:top w:val="single" w:color="000000" w:sz="6" w:space="0"/>
              <w:left w:val="double" w:color="000000" w:sz="6" w:space="0"/>
              <w:bottom w:val="single" w:color="000000" w:sz="6" w:space="0"/>
              <w:right w:val="single" w:color="000000" w:sz="6" w:space="0"/>
            </w:tcBorders>
          </w:tcPr>
          <w:p>
            <w:pPr>
              <w:spacing w:line="380" w:lineRule="exact"/>
              <w:rPr>
                <w:rFonts w:ascii="宋体" w:hAnsi="宋体" w:cs="宋体"/>
                <w:sz w:val="24"/>
              </w:rPr>
            </w:pPr>
          </w:p>
        </w:tc>
        <w:tc>
          <w:tcPr>
            <w:tcW w:w="851"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2542"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620"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260"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980" w:type="dxa"/>
            <w:tcBorders>
              <w:top w:val="single" w:color="000000" w:sz="6" w:space="0"/>
              <w:left w:val="single" w:color="000000" w:sz="6" w:space="0"/>
              <w:bottom w:val="single" w:color="000000" w:sz="6" w:space="0"/>
              <w:right w:val="double" w:color="000000" w:sz="6" w:space="0"/>
            </w:tcBorders>
          </w:tcPr>
          <w:p>
            <w:pPr>
              <w:spacing w:line="380" w:lineRule="exact"/>
              <w:rPr>
                <w:rFonts w:ascii="宋体" w:hAnsi="宋体" w:cs="宋体"/>
                <w:sz w:val="24"/>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5" w:type="dxa"/>
            <w:tcBorders>
              <w:top w:val="single" w:color="000000" w:sz="6" w:space="0"/>
              <w:left w:val="double" w:color="000000" w:sz="6" w:space="0"/>
              <w:bottom w:val="single" w:color="000000" w:sz="6" w:space="0"/>
              <w:right w:val="single" w:color="000000" w:sz="6" w:space="0"/>
            </w:tcBorders>
          </w:tcPr>
          <w:p>
            <w:pPr>
              <w:spacing w:line="380" w:lineRule="exact"/>
              <w:rPr>
                <w:rFonts w:ascii="宋体" w:hAnsi="宋体" w:cs="宋体"/>
                <w:sz w:val="24"/>
              </w:rPr>
            </w:pPr>
          </w:p>
        </w:tc>
        <w:tc>
          <w:tcPr>
            <w:tcW w:w="851"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2542"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620"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260"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980" w:type="dxa"/>
            <w:tcBorders>
              <w:top w:val="single" w:color="000000" w:sz="6" w:space="0"/>
              <w:left w:val="single" w:color="000000" w:sz="6" w:space="0"/>
              <w:bottom w:val="single" w:color="000000" w:sz="6" w:space="0"/>
              <w:right w:val="double" w:color="000000" w:sz="6" w:space="0"/>
            </w:tcBorders>
          </w:tcPr>
          <w:p>
            <w:pPr>
              <w:spacing w:line="380" w:lineRule="exact"/>
              <w:rPr>
                <w:rFonts w:ascii="宋体" w:hAnsi="宋体" w:cs="宋体"/>
                <w:sz w:val="24"/>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5" w:type="dxa"/>
            <w:tcBorders>
              <w:top w:val="single" w:color="000000" w:sz="6" w:space="0"/>
              <w:left w:val="double" w:color="000000" w:sz="6" w:space="0"/>
              <w:bottom w:val="single" w:color="000000" w:sz="6" w:space="0"/>
              <w:right w:val="single" w:color="000000" w:sz="6" w:space="0"/>
            </w:tcBorders>
          </w:tcPr>
          <w:p>
            <w:pPr>
              <w:spacing w:line="380" w:lineRule="exact"/>
              <w:rPr>
                <w:rFonts w:ascii="宋体" w:hAnsi="宋体" w:cs="宋体"/>
                <w:sz w:val="24"/>
              </w:rPr>
            </w:pPr>
          </w:p>
        </w:tc>
        <w:tc>
          <w:tcPr>
            <w:tcW w:w="851"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2542"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620"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260"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980" w:type="dxa"/>
            <w:tcBorders>
              <w:top w:val="single" w:color="000000" w:sz="6" w:space="0"/>
              <w:left w:val="single" w:color="000000" w:sz="6" w:space="0"/>
              <w:bottom w:val="single" w:color="000000" w:sz="6" w:space="0"/>
              <w:right w:val="double" w:color="000000" w:sz="6" w:space="0"/>
            </w:tcBorders>
          </w:tcPr>
          <w:p>
            <w:pPr>
              <w:spacing w:line="380" w:lineRule="exact"/>
              <w:rPr>
                <w:rFonts w:ascii="宋体" w:hAnsi="宋体" w:cs="宋体"/>
                <w:sz w:val="24"/>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5" w:type="dxa"/>
            <w:tcBorders>
              <w:top w:val="single" w:color="000000" w:sz="6" w:space="0"/>
              <w:left w:val="double" w:color="000000" w:sz="6" w:space="0"/>
              <w:bottom w:val="single" w:color="000000" w:sz="6" w:space="0"/>
              <w:right w:val="single" w:color="000000" w:sz="6" w:space="0"/>
            </w:tcBorders>
          </w:tcPr>
          <w:p>
            <w:pPr>
              <w:spacing w:line="380" w:lineRule="exact"/>
              <w:rPr>
                <w:rFonts w:ascii="宋体" w:hAnsi="宋体" w:cs="宋体"/>
                <w:sz w:val="24"/>
              </w:rPr>
            </w:pPr>
          </w:p>
        </w:tc>
        <w:tc>
          <w:tcPr>
            <w:tcW w:w="851"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2542"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620"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260"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980" w:type="dxa"/>
            <w:tcBorders>
              <w:top w:val="single" w:color="000000" w:sz="6" w:space="0"/>
              <w:left w:val="single" w:color="000000" w:sz="6" w:space="0"/>
              <w:bottom w:val="single" w:color="000000" w:sz="6" w:space="0"/>
              <w:right w:val="double" w:color="000000" w:sz="6" w:space="0"/>
            </w:tcBorders>
          </w:tcPr>
          <w:p>
            <w:pPr>
              <w:spacing w:line="380" w:lineRule="exact"/>
              <w:rPr>
                <w:rFonts w:ascii="宋体" w:hAnsi="宋体" w:cs="宋体"/>
                <w:sz w:val="24"/>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5" w:type="dxa"/>
            <w:tcBorders>
              <w:top w:val="single" w:color="000000" w:sz="6" w:space="0"/>
              <w:left w:val="double" w:color="000000" w:sz="6" w:space="0"/>
              <w:bottom w:val="single" w:color="000000" w:sz="6" w:space="0"/>
              <w:right w:val="single" w:color="000000" w:sz="6" w:space="0"/>
            </w:tcBorders>
          </w:tcPr>
          <w:p>
            <w:pPr>
              <w:spacing w:line="380" w:lineRule="exact"/>
              <w:rPr>
                <w:rFonts w:ascii="宋体" w:hAnsi="宋体" w:cs="宋体"/>
                <w:sz w:val="24"/>
              </w:rPr>
            </w:pPr>
          </w:p>
        </w:tc>
        <w:tc>
          <w:tcPr>
            <w:tcW w:w="851"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2542"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620"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260" w:type="dxa"/>
            <w:tcBorders>
              <w:top w:val="single" w:color="000000" w:sz="6" w:space="0"/>
              <w:left w:val="single" w:color="000000" w:sz="6" w:space="0"/>
              <w:bottom w:val="single" w:color="000000" w:sz="6" w:space="0"/>
              <w:right w:val="single" w:color="000000" w:sz="6" w:space="0"/>
            </w:tcBorders>
          </w:tcPr>
          <w:p>
            <w:pPr>
              <w:spacing w:line="380" w:lineRule="exact"/>
              <w:rPr>
                <w:rFonts w:ascii="宋体" w:hAnsi="宋体" w:cs="宋体"/>
                <w:sz w:val="24"/>
              </w:rPr>
            </w:pPr>
          </w:p>
        </w:tc>
        <w:tc>
          <w:tcPr>
            <w:tcW w:w="1980" w:type="dxa"/>
            <w:tcBorders>
              <w:top w:val="single" w:color="000000" w:sz="6" w:space="0"/>
              <w:left w:val="single" w:color="000000" w:sz="6" w:space="0"/>
              <w:bottom w:val="single" w:color="000000" w:sz="6" w:space="0"/>
              <w:right w:val="double" w:color="000000" w:sz="6" w:space="0"/>
            </w:tcBorders>
          </w:tcPr>
          <w:p>
            <w:pPr>
              <w:spacing w:line="380" w:lineRule="exact"/>
              <w:rPr>
                <w:rFonts w:ascii="宋体" w:hAnsi="宋体" w:cs="宋体"/>
                <w:sz w:val="24"/>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5" w:type="dxa"/>
            <w:tcBorders>
              <w:top w:val="single" w:color="000000" w:sz="6" w:space="0"/>
              <w:left w:val="double" w:color="000000" w:sz="6" w:space="0"/>
              <w:bottom w:val="double" w:color="000000" w:sz="6" w:space="0"/>
              <w:right w:val="single" w:color="000000" w:sz="6" w:space="0"/>
            </w:tcBorders>
          </w:tcPr>
          <w:p>
            <w:pPr>
              <w:spacing w:line="380" w:lineRule="exact"/>
              <w:rPr>
                <w:rFonts w:ascii="宋体" w:hAnsi="宋体" w:cs="宋体"/>
                <w:sz w:val="24"/>
              </w:rPr>
            </w:pPr>
          </w:p>
        </w:tc>
        <w:tc>
          <w:tcPr>
            <w:tcW w:w="851" w:type="dxa"/>
            <w:tcBorders>
              <w:top w:val="single" w:color="000000" w:sz="6" w:space="0"/>
              <w:left w:val="single" w:color="000000" w:sz="6" w:space="0"/>
              <w:bottom w:val="double" w:color="000000" w:sz="6" w:space="0"/>
              <w:right w:val="single" w:color="000000" w:sz="6" w:space="0"/>
            </w:tcBorders>
          </w:tcPr>
          <w:p>
            <w:pPr>
              <w:spacing w:line="380" w:lineRule="exact"/>
              <w:rPr>
                <w:rFonts w:ascii="宋体" w:hAnsi="宋体" w:cs="宋体"/>
                <w:sz w:val="24"/>
              </w:rPr>
            </w:pPr>
          </w:p>
        </w:tc>
        <w:tc>
          <w:tcPr>
            <w:tcW w:w="2542" w:type="dxa"/>
            <w:tcBorders>
              <w:top w:val="single" w:color="000000" w:sz="6" w:space="0"/>
              <w:left w:val="single" w:color="000000" w:sz="6" w:space="0"/>
              <w:bottom w:val="double" w:color="000000" w:sz="6" w:space="0"/>
              <w:right w:val="single" w:color="000000" w:sz="6" w:space="0"/>
            </w:tcBorders>
          </w:tcPr>
          <w:p>
            <w:pPr>
              <w:spacing w:line="380" w:lineRule="exact"/>
              <w:rPr>
                <w:rFonts w:ascii="宋体" w:hAnsi="宋体" w:cs="宋体"/>
                <w:sz w:val="24"/>
              </w:rPr>
            </w:pPr>
          </w:p>
        </w:tc>
        <w:tc>
          <w:tcPr>
            <w:tcW w:w="1620" w:type="dxa"/>
            <w:tcBorders>
              <w:top w:val="single" w:color="000000" w:sz="6" w:space="0"/>
              <w:left w:val="single" w:color="000000" w:sz="6" w:space="0"/>
              <w:bottom w:val="double" w:color="000000" w:sz="6" w:space="0"/>
              <w:right w:val="single" w:color="000000" w:sz="6" w:space="0"/>
            </w:tcBorders>
          </w:tcPr>
          <w:p>
            <w:pPr>
              <w:spacing w:line="380" w:lineRule="exact"/>
              <w:rPr>
                <w:rFonts w:ascii="宋体" w:hAnsi="宋体" w:cs="宋体"/>
                <w:sz w:val="24"/>
              </w:rPr>
            </w:pPr>
          </w:p>
        </w:tc>
        <w:tc>
          <w:tcPr>
            <w:tcW w:w="1260" w:type="dxa"/>
            <w:tcBorders>
              <w:top w:val="single" w:color="000000" w:sz="6" w:space="0"/>
              <w:left w:val="single" w:color="000000" w:sz="6" w:space="0"/>
              <w:bottom w:val="double" w:color="000000" w:sz="6" w:space="0"/>
              <w:right w:val="single" w:color="000000" w:sz="6" w:space="0"/>
            </w:tcBorders>
          </w:tcPr>
          <w:p>
            <w:pPr>
              <w:spacing w:line="380" w:lineRule="exact"/>
              <w:rPr>
                <w:rFonts w:ascii="宋体" w:hAnsi="宋体" w:cs="宋体"/>
                <w:sz w:val="24"/>
              </w:rPr>
            </w:pPr>
          </w:p>
        </w:tc>
        <w:tc>
          <w:tcPr>
            <w:tcW w:w="1980" w:type="dxa"/>
            <w:tcBorders>
              <w:top w:val="single" w:color="000000" w:sz="6" w:space="0"/>
              <w:left w:val="single" w:color="000000" w:sz="6" w:space="0"/>
              <w:bottom w:val="double" w:color="000000" w:sz="6" w:space="0"/>
              <w:right w:val="double" w:color="000000" w:sz="6" w:space="0"/>
            </w:tcBorders>
          </w:tcPr>
          <w:p>
            <w:pPr>
              <w:spacing w:line="380" w:lineRule="exact"/>
              <w:rPr>
                <w:rFonts w:ascii="宋体" w:hAnsi="宋体" w:cs="宋体"/>
                <w:sz w:val="24"/>
              </w:rPr>
            </w:pPr>
          </w:p>
        </w:tc>
      </w:tr>
    </w:tbl>
    <w:p>
      <w:pPr>
        <w:spacing w:line="380" w:lineRule="exact"/>
        <w:rPr>
          <w:rFonts w:ascii="宋体" w:hAnsi="宋体" w:cs="宋体"/>
          <w:sz w:val="24"/>
          <w:u w:val="single"/>
        </w:rPr>
      </w:pPr>
    </w:p>
    <w:p>
      <w:pPr>
        <w:spacing w:line="380" w:lineRule="exact"/>
        <w:rPr>
          <w:rFonts w:ascii="宋体" w:hAnsi="宋体" w:cs="宋体"/>
          <w:sz w:val="24"/>
        </w:rPr>
      </w:pPr>
      <w:r>
        <w:rPr>
          <w:rFonts w:hint="eastAsia" w:ascii="宋体" w:hAnsi="宋体" w:cs="宋体"/>
          <w:sz w:val="24"/>
          <w:u w:val="single"/>
        </w:rPr>
        <w:t>注：供应商的首次响应文件中的内容与竞争性磋商文件（含竞争性磋商文件</w:t>
      </w:r>
      <w:r>
        <w:rPr>
          <w:rFonts w:hint="eastAsia" w:ascii="宋体" w:hAnsi="宋体" w:cs="宋体"/>
          <w:kern w:val="0"/>
          <w:sz w:val="24"/>
          <w:u w:val="single"/>
        </w:rPr>
        <w:t>的澄清或者修改，下同</w:t>
      </w:r>
      <w:r>
        <w:rPr>
          <w:rFonts w:hint="eastAsia" w:ascii="宋体" w:hAnsi="宋体" w:cs="宋体"/>
          <w:sz w:val="24"/>
          <w:u w:val="single"/>
        </w:rPr>
        <w:t>）的要求不同时，逐条列在偏离表中，否则将认为供应商接受竞争性磋商文件的要求。</w:t>
      </w:r>
    </w:p>
    <w:p>
      <w:pPr>
        <w:adjustRightInd w:val="0"/>
        <w:snapToGrid w:val="0"/>
        <w:spacing w:line="380" w:lineRule="exact"/>
        <w:ind w:right="29" w:rightChars="14" w:firstLine="3960" w:firstLineChars="1650"/>
        <w:rPr>
          <w:rFonts w:ascii="宋体" w:hAnsi="宋体" w:cs="宋体"/>
          <w:sz w:val="24"/>
        </w:rPr>
      </w:pPr>
      <w:r>
        <w:rPr>
          <w:rFonts w:hint="eastAsia" w:ascii="宋体" w:hAnsi="宋体" w:cs="宋体"/>
          <w:sz w:val="24"/>
        </w:rPr>
        <w:t>供应商（公章）：</w:t>
      </w:r>
    </w:p>
    <w:p>
      <w:pPr>
        <w:adjustRightInd w:val="0"/>
        <w:snapToGrid w:val="0"/>
        <w:spacing w:line="380" w:lineRule="exact"/>
        <w:ind w:right="29" w:rightChars="14" w:firstLine="3960" w:firstLineChars="1650"/>
        <w:rPr>
          <w:rFonts w:ascii="宋体" w:hAnsi="宋体" w:cs="宋体"/>
          <w:sz w:val="24"/>
        </w:rPr>
      </w:pPr>
      <w:r>
        <w:rPr>
          <w:rFonts w:hint="eastAsia" w:ascii="宋体" w:hAnsi="宋体" w:cs="宋体"/>
          <w:sz w:val="24"/>
        </w:rPr>
        <w:t xml:space="preserve">法定代表人或授权代表（签字或盖章）：  </w:t>
      </w:r>
    </w:p>
    <w:p>
      <w:pPr>
        <w:adjustRightInd w:val="0"/>
        <w:snapToGrid w:val="0"/>
        <w:spacing w:line="380" w:lineRule="exact"/>
        <w:ind w:right="29" w:rightChars="14" w:firstLine="3960" w:firstLineChars="1650"/>
        <w:rPr>
          <w:rFonts w:ascii="宋体" w:hAnsi="宋体" w:cs="宋体"/>
          <w:sz w:val="24"/>
        </w:rPr>
      </w:pPr>
      <w:r>
        <w:rPr>
          <w:rFonts w:hint="eastAsia" w:ascii="宋体" w:hAnsi="宋体" w:cs="宋体"/>
          <w:sz w:val="24"/>
        </w:rPr>
        <w:t>日期：</w:t>
      </w:r>
    </w:p>
    <w:p>
      <w:pPr>
        <w:spacing w:line="380" w:lineRule="exact"/>
        <w:rPr>
          <w:rFonts w:ascii="仿宋" w:hAnsi="仿宋" w:eastAsia="仿宋" w:cs="仿宋"/>
          <w:sz w:val="24"/>
        </w:rPr>
      </w:pPr>
    </w:p>
    <w:p>
      <w:pPr>
        <w:pStyle w:val="4"/>
        <w:rPr>
          <w:rFonts w:ascii="宋体" w:hAnsi="宋体" w:eastAsia="宋体" w:cs="宋体"/>
          <w:sz w:val="28"/>
          <w:szCs w:val="28"/>
        </w:rPr>
      </w:pPr>
      <w:r>
        <w:rPr>
          <w:rFonts w:hint="eastAsia" w:ascii="宋体" w:hAnsi="宋体" w:eastAsia="宋体" w:cs="宋体"/>
          <w:sz w:val="28"/>
          <w:szCs w:val="28"/>
        </w:rPr>
        <w:t>6、拟签订的合同文本</w:t>
      </w:r>
    </w:p>
    <w:p>
      <w:pPr>
        <w:spacing w:line="440" w:lineRule="exact"/>
        <w:ind w:right="-1052" w:rightChars="-501" w:firstLine="843" w:firstLineChars="300"/>
        <w:rPr>
          <w:rFonts w:ascii="宋体" w:hAnsi="宋体" w:cs="宋体"/>
          <w:b/>
          <w:bCs/>
          <w:sz w:val="28"/>
          <w:szCs w:val="28"/>
        </w:rPr>
      </w:pPr>
      <w:r>
        <w:rPr>
          <w:rFonts w:hint="eastAsia" w:ascii="宋体" w:hAnsi="宋体" w:cs="宋体"/>
          <w:b/>
          <w:bCs/>
          <w:sz w:val="28"/>
          <w:szCs w:val="28"/>
          <w:lang w:val="en-US" w:eastAsia="zh-CN"/>
        </w:rPr>
        <w:t>江苏安全技术职业学院学生社区各功能室建设项目</w:t>
      </w:r>
      <w:r>
        <w:rPr>
          <w:rFonts w:hint="eastAsia" w:ascii="宋体" w:hAnsi="宋体" w:cs="宋体"/>
          <w:b/>
          <w:bCs/>
          <w:sz w:val="28"/>
          <w:szCs w:val="28"/>
        </w:rPr>
        <w:t>合同</w:t>
      </w:r>
    </w:p>
    <w:p>
      <w:pPr>
        <w:spacing w:line="360" w:lineRule="auto"/>
        <w:jc w:val="left"/>
        <w:rPr>
          <w:rFonts w:ascii="宋体" w:hAnsi="宋体"/>
          <w:b/>
        </w:rPr>
      </w:pPr>
    </w:p>
    <w:p>
      <w:pPr>
        <w:spacing w:line="360" w:lineRule="auto"/>
        <w:jc w:val="left"/>
        <w:rPr>
          <w:rFonts w:ascii="宋体" w:hAnsi="宋体"/>
          <w:b/>
        </w:rPr>
      </w:pPr>
      <w:r>
        <w:rPr>
          <w:rFonts w:hint="eastAsia" w:ascii="宋体" w:hAnsi="宋体"/>
          <w:b/>
        </w:rPr>
        <w:t>项目名称：</w:t>
      </w:r>
      <w:r>
        <w:rPr>
          <w:rFonts w:hint="eastAsia" w:ascii="宋体" w:hAnsi="宋体"/>
          <w:b/>
          <w:lang w:val="en-US" w:eastAsia="zh-CN"/>
        </w:rPr>
        <w:t>江苏安全技术职业学院学生社区各功能室建设</w:t>
      </w:r>
      <w:r>
        <w:rPr>
          <w:rFonts w:hint="eastAsia" w:ascii="宋体" w:hAnsi="宋体"/>
          <w:b/>
        </w:rPr>
        <w:t>项目</w:t>
      </w:r>
    </w:p>
    <w:p>
      <w:pPr>
        <w:spacing w:line="360" w:lineRule="auto"/>
        <w:jc w:val="left"/>
        <w:rPr>
          <w:rFonts w:hint="eastAsia" w:ascii="宋体" w:hAnsi="宋体" w:eastAsia="宋体"/>
          <w:b/>
          <w:lang w:eastAsia="zh-CN"/>
        </w:rPr>
      </w:pPr>
      <w:r>
        <w:rPr>
          <w:rFonts w:hint="eastAsia" w:ascii="宋体" w:hAnsi="宋体"/>
          <w:b/>
        </w:rPr>
        <w:t>项目编号：</w:t>
      </w:r>
      <w:r>
        <w:rPr>
          <w:rFonts w:hint="eastAsia" w:ascii="宋体" w:hAnsi="宋体" w:cs="宋体"/>
          <w:b/>
          <w:bCs/>
          <w:sz w:val="24"/>
          <w:lang w:eastAsia="zh-CN"/>
        </w:rPr>
        <w:t xml:space="preserve">JSAQ-202307020 </w:t>
      </w:r>
    </w:p>
    <w:p>
      <w:pPr>
        <w:rPr>
          <w:rFonts w:ascii="宋体" w:hAnsi="宋体"/>
        </w:rPr>
      </w:pPr>
    </w:p>
    <w:p>
      <w:pPr>
        <w:spacing w:line="360" w:lineRule="auto"/>
        <w:jc w:val="left"/>
        <w:rPr>
          <w:rFonts w:ascii="宋体" w:hAnsi="宋体" w:cs="宋体"/>
          <w:sz w:val="24"/>
        </w:rPr>
      </w:pPr>
      <w:r>
        <w:rPr>
          <w:rFonts w:hint="eastAsia" w:ascii="宋体" w:hAnsi="宋体" w:cs="宋体"/>
          <w:sz w:val="24"/>
        </w:rPr>
        <w:t>甲方：</w:t>
      </w:r>
    </w:p>
    <w:p>
      <w:pPr>
        <w:spacing w:line="360" w:lineRule="auto"/>
        <w:jc w:val="left"/>
        <w:rPr>
          <w:rFonts w:ascii="宋体" w:hAnsi="宋体" w:cs="宋体"/>
          <w:sz w:val="24"/>
        </w:rPr>
      </w:pPr>
      <w:r>
        <w:rPr>
          <w:rFonts w:hint="eastAsia" w:ascii="宋体" w:hAnsi="宋体" w:cs="宋体"/>
          <w:sz w:val="24"/>
        </w:rPr>
        <w:t>地址：</w:t>
      </w:r>
    </w:p>
    <w:p>
      <w:pPr>
        <w:spacing w:line="360" w:lineRule="auto"/>
        <w:jc w:val="left"/>
        <w:rPr>
          <w:rFonts w:ascii="宋体" w:hAnsi="宋体" w:cs="宋体"/>
          <w:sz w:val="24"/>
        </w:rPr>
      </w:pPr>
      <w:r>
        <w:rPr>
          <w:rFonts w:hint="eastAsia" w:ascii="宋体" w:hAnsi="宋体" w:cs="宋体"/>
          <w:sz w:val="24"/>
        </w:rPr>
        <w:t>电话：</w:t>
      </w:r>
    </w:p>
    <w:p>
      <w:pPr>
        <w:spacing w:line="360" w:lineRule="auto"/>
        <w:jc w:val="left"/>
        <w:rPr>
          <w:rFonts w:ascii="宋体" w:hAnsi="宋体" w:cs="宋体"/>
          <w:sz w:val="24"/>
        </w:rPr>
      </w:pPr>
      <w:r>
        <w:rPr>
          <w:rFonts w:hint="eastAsia" w:ascii="宋体" w:hAnsi="宋体" w:cs="宋体"/>
          <w:sz w:val="24"/>
        </w:rPr>
        <w:t>传真：</w:t>
      </w:r>
    </w:p>
    <w:p>
      <w:pPr>
        <w:spacing w:line="360" w:lineRule="auto"/>
        <w:jc w:val="left"/>
        <w:rPr>
          <w:rFonts w:ascii="宋体" w:hAnsi="宋体" w:cs="宋体"/>
          <w:sz w:val="24"/>
        </w:rPr>
      </w:pPr>
    </w:p>
    <w:p>
      <w:pPr>
        <w:spacing w:line="360" w:lineRule="auto"/>
        <w:jc w:val="left"/>
        <w:rPr>
          <w:rFonts w:ascii="宋体" w:hAnsi="宋体" w:cs="宋体"/>
          <w:sz w:val="24"/>
        </w:rPr>
      </w:pPr>
      <w:r>
        <w:rPr>
          <w:rFonts w:hint="eastAsia" w:ascii="宋体" w:hAnsi="宋体" w:cs="宋体"/>
          <w:sz w:val="24"/>
        </w:rPr>
        <w:t>乙方：</w:t>
      </w:r>
    </w:p>
    <w:p>
      <w:pPr>
        <w:spacing w:line="360" w:lineRule="auto"/>
        <w:jc w:val="left"/>
        <w:rPr>
          <w:rFonts w:ascii="宋体" w:hAnsi="宋体" w:cs="宋体"/>
          <w:sz w:val="24"/>
        </w:rPr>
      </w:pPr>
      <w:r>
        <w:rPr>
          <w:rFonts w:hint="eastAsia" w:ascii="宋体" w:hAnsi="宋体" w:cs="宋体"/>
          <w:sz w:val="24"/>
        </w:rPr>
        <w:t>地址：</w:t>
      </w:r>
    </w:p>
    <w:p>
      <w:pPr>
        <w:spacing w:line="360" w:lineRule="auto"/>
        <w:jc w:val="left"/>
        <w:rPr>
          <w:rFonts w:ascii="宋体" w:hAnsi="宋体" w:cs="宋体"/>
          <w:sz w:val="24"/>
        </w:rPr>
      </w:pPr>
      <w:r>
        <w:rPr>
          <w:rFonts w:hint="eastAsia" w:ascii="宋体" w:hAnsi="宋体" w:cs="宋体"/>
          <w:sz w:val="24"/>
        </w:rPr>
        <w:t>电话：</w:t>
      </w:r>
    </w:p>
    <w:p>
      <w:pPr>
        <w:spacing w:line="360" w:lineRule="auto"/>
        <w:jc w:val="left"/>
        <w:rPr>
          <w:rFonts w:ascii="宋体" w:hAnsi="宋体" w:cs="宋体"/>
          <w:sz w:val="24"/>
        </w:rPr>
      </w:pPr>
      <w:r>
        <w:rPr>
          <w:rFonts w:hint="eastAsia" w:ascii="宋体" w:hAnsi="宋体" w:cs="宋体"/>
          <w:sz w:val="24"/>
        </w:rPr>
        <w:t>传真：</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根据《中华人民共和国民法典》和《中华人民共和国政府采购法》等有关法律法规，为明确采购单位（甲方）和供应单位（乙方）购销过程中的权利、义务和经济责任，双方遵循平等、自愿、公平和诚实信用原则，经友好协商，同意按照下面的条款和条件订立本合同，以资共同遵守。</w:t>
      </w:r>
    </w:p>
    <w:p>
      <w:pPr>
        <w:spacing w:line="360" w:lineRule="auto"/>
        <w:ind w:firstLine="480" w:firstLineChars="200"/>
        <w:rPr>
          <w:rFonts w:ascii="宋体" w:hAnsi="宋体" w:cs="宋体"/>
          <w:sz w:val="24"/>
        </w:rPr>
      </w:pPr>
    </w:p>
    <w:p>
      <w:pPr>
        <w:spacing w:line="360" w:lineRule="auto"/>
        <w:ind w:firstLine="482" w:firstLineChars="200"/>
        <w:rPr>
          <w:rFonts w:ascii="宋体" w:hAnsi="宋体" w:cs="宋体"/>
          <w:b/>
          <w:sz w:val="24"/>
        </w:rPr>
      </w:pPr>
      <w:r>
        <w:rPr>
          <w:rFonts w:hint="eastAsia" w:ascii="宋体" w:hAnsi="宋体" w:cs="宋体"/>
          <w:b/>
          <w:sz w:val="24"/>
        </w:rPr>
        <w:t>一、定义</w:t>
      </w:r>
    </w:p>
    <w:p>
      <w:pPr>
        <w:spacing w:line="360" w:lineRule="auto"/>
        <w:ind w:firstLine="482" w:firstLineChars="200"/>
        <w:rPr>
          <w:rFonts w:ascii="宋体" w:hAnsi="宋体" w:cs="宋体"/>
          <w:b/>
          <w:sz w:val="24"/>
        </w:rPr>
      </w:pPr>
      <w:r>
        <w:rPr>
          <w:rFonts w:hint="eastAsia" w:ascii="宋体" w:hAnsi="宋体" w:cs="宋体"/>
          <w:b/>
          <w:sz w:val="24"/>
        </w:rPr>
        <w:t>以下术语有特定的含义：</w:t>
      </w:r>
    </w:p>
    <w:p>
      <w:pPr>
        <w:spacing w:line="360" w:lineRule="auto"/>
        <w:ind w:firstLine="480" w:firstLineChars="200"/>
        <w:rPr>
          <w:rFonts w:ascii="宋体" w:hAnsi="宋体" w:cs="宋体"/>
          <w:sz w:val="24"/>
        </w:rPr>
      </w:pPr>
      <w:r>
        <w:rPr>
          <w:rFonts w:hint="eastAsia" w:ascii="宋体" w:hAnsi="宋体" w:cs="宋体"/>
          <w:sz w:val="24"/>
        </w:rPr>
        <w:t>服务是指根据合同规定乙方应承担等工作和合同中规定乙方应承担的其它义务。</w:t>
      </w:r>
    </w:p>
    <w:p>
      <w:pPr>
        <w:spacing w:line="360" w:lineRule="auto"/>
        <w:ind w:firstLine="480" w:firstLineChars="200"/>
        <w:rPr>
          <w:rFonts w:ascii="宋体" w:hAnsi="宋体" w:cs="宋体"/>
          <w:sz w:val="24"/>
        </w:rPr>
      </w:pPr>
      <w:r>
        <w:rPr>
          <w:rFonts w:hint="eastAsia" w:ascii="宋体" w:hAnsi="宋体" w:cs="宋体"/>
          <w:sz w:val="24"/>
        </w:rPr>
        <w:t>合同价款是指根据成交单位的响应文件和合同规定，乙方在正确地履行合同义务后甲方应支付给乙方的价款。</w:t>
      </w:r>
    </w:p>
    <w:p>
      <w:pPr>
        <w:spacing w:line="360" w:lineRule="auto"/>
        <w:ind w:firstLine="480" w:firstLineChars="200"/>
        <w:rPr>
          <w:rFonts w:ascii="宋体" w:hAnsi="宋体" w:cs="宋体"/>
          <w:sz w:val="24"/>
        </w:rPr>
      </w:pPr>
      <w:r>
        <w:rPr>
          <w:rFonts w:hint="eastAsia" w:ascii="宋体" w:hAnsi="宋体" w:cs="宋体"/>
          <w:sz w:val="24"/>
        </w:rPr>
        <w:t>甲方是指合同中明确规定的实际购买和接受服务的单位。</w:t>
      </w:r>
    </w:p>
    <w:p>
      <w:pPr>
        <w:spacing w:line="360" w:lineRule="auto"/>
        <w:ind w:firstLine="480" w:firstLineChars="200"/>
        <w:rPr>
          <w:rFonts w:ascii="宋体" w:hAnsi="宋体" w:cs="宋体"/>
          <w:sz w:val="24"/>
        </w:rPr>
      </w:pPr>
      <w:r>
        <w:rPr>
          <w:rFonts w:hint="eastAsia" w:ascii="宋体" w:hAnsi="宋体" w:cs="宋体"/>
          <w:sz w:val="24"/>
        </w:rPr>
        <w:t>乙方是指合同中规定的提供服务的单位。</w:t>
      </w:r>
    </w:p>
    <w:p>
      <w:pPr>
        <w:spacing w:line="360" w:lineRule="auto"/>
        <w:ind w:firstLine="480" w:firstLineChars="200"/>
        <w:rPr>
          <w:rFonts w:ascii="宋体" w:hAnsi="宋体" w:cs="宋体"/>
          <w:sz w:val="24"/>
        </w:rPr>
      </w:pPr>
      <w:r>
        <w:rPr>
          <w:rFonts w:hint="eastAsia" w:ascii="宋体" w:hAnsi="宋体" w:cs="宋体"/>
          <w:sz w:val="24"/>
        </w:rPr>
        <w:t>损失是指合同一方因不履行合同义务而导致另一方及第三方的各种损失的费用，还包括守约方为减轻损失或维护权利而需支付的各种调查费用、车旅费用、律师费用等。</w:t>
      </w:r>
    </w:p>
    <w:p>
      <w:pPr>
        <w:spacing w:line="360" w:lineRule="auto"/>
        <w:ind w:firstLine="482" w:firstLineChars="200"/>
        <w:rPr>
          <w:rFonts w:ascii="宋体" w:hAnsi="宋体" w:cs="宋体"/>
          <w:b/>
          <w:sz w:val="24"/>
        </w:rPr>
      </w:pPr>
      <w:r>
        <w:rPr>
          <w:rFonts w:hint="eastAsia" w:ascii="宋体" w:hAnsi="宋体" w:cs="宋体"/>
          <w:b/>
          <w:sz w:val="24"/>
        </w:rPr>
        <w:t>二、合同项目及期限</w:t>
      </w:r>
    </w:p>
    <w:p>
      <w:pPr>
        <w:spacing w:line="360" w:lineRule="auto"/>
        <w:ind w:firstLine="480" w:firstLineChars="200"/>
        <w:rPr>
          <w:rFonts w:ascii="宋体" w:hAnsi="宋体" w:cs="宋体"/>
          <w:sz w:val="24"/>
        </w:rPr>
      </w:pPr>
      <w:r>
        <w:rPr>
          <w:rFonts w:hint="eastAsia" w:ascii="宋体" w:hAnsi="宋体" w:cs="宋体"/>
          <w:sz w:val="24"/>
        </w:rPr>
        <w:t>2.1乙方负责的服务工作。</w:t>
      </w:r>
    </w:p>
    <w:p>
      <w:pPr>
        <w:spacing w:line="360" w:lineRule="auto"/>
        <w:ind w:firstLine="480" w:firstLineChars="200"/>
        <w:rPr>
          <w:rFonts w:hint="eastAsia" w:ascii="宋体" w:hAnsi="宋体" w:cs="宋体"/>
          <w:sz w:val="24"/>
          <w:lang w:eastAsia="zh-CN"/>
        </w:rPr>
      </w:pPr>
      <w:r>
        <w:rPr>
          <w:rFonts w:hint="eastAsia" w:ascii="宋体" w:hAnsi="宋体" w:cs="宋体"/>
          <w:sz w:val="24"/>
        </w:rPr>
        <w:t>2.2</w:t>
      </w:r>
      <w:r>
        <w:rPr>
          <w:rFonts w:hint="eastAsia" w:ascii="宋体" w:hAnsi="宋体" w:cs="宋体"/>
          <w:sz w:val="24"/>
          <w:lang w:eastAsia="zh-CN"/>
        </w:rPr>
        <w:t>供货</w:t>
      </w:r>
      <w:r>
        <w:rPr>
          <w:rFonts w:hint="eastAsia" w:ascii="宋体" w:hAnsi="宋体" w:cs="宋体"/>
          <w:sz w:val="24"/>
        </w:rPr>
        <w:t>期限：</w:t>
      </w:r>
      <w:r>
        <w:rPr>
          <w:rFonts w:hint="eastAsia" w:ascii="宋体" w:hAnsi="宋体" w:cs="宋体"/>
          <w:sz w:val="24"/>
          <w:lang w:eastAsia="zh-CN"/>
        </w:rPr>
        <w:t>合同签订后</w:t>
      </w:r>
      <w:r>
        <w:rPr>
          <w:rFonts w:hint="eastAsia" w:ascii="宋体" w:hAnsi="宋体" w:cs="宋体"/>
          <w:sz w:val="24"/>
          <w:lang w:val="en-US" w:eastAsia="zh-CN"/>
        </w:rPr>
        <w:t>15日内</w:t>
      </w:r>
      <w:r>
        <w:rPr>
          <w:rFonts w:hint="eastAsia" w:ascii="宋体" w:hAnsi="宋体" w:cs="宋体"/>
          <w:sz w:val="24"/>
          <w:lang w:eastAsia="zh-CN"/>
        </w:rPr>
        <w:t>将合同标的全部货物供应完毕。</w:t>
      </w:r>
    </w:p>
    <w:p>
      <w:pPr>
        <w:spacing w:line="360" w:lineRule="auto"/>
        <w:ind w:firstLine="480" w:firstLineChars="200"/>
        <w:rPr>
          <w:rFonts w:ascii="宋体" w:hAnsi="宋体" w:cs="宋体"/>
          <w:sz w:val="24"/>
        </w:rPr>
      </w:pPr>
      <w:r>
        <w:rPr>
          <w:rFonts w:hint="eastAsia" w:ascii="宋体" w:hAnsi="宋体" w:cs="宋体"/>
          <w:sz w:val="24"/>
        </w:rPr>
        <w:t>2.3服务地点：根据甲方指定地点。</w:t>
      </w:r>
    </w:p>
    <w:p>
      <w:pPr>
        <w:spacing w:line="360" w:lineRule="auto"/>
        <w:ind w:firstLine="480" w:firstLineChars="200"/>
        <w:rPr>
          <w:rFonts w:ascii="宋体" w:hAnsi="宋体" w:cs="宋体"/>
          <w:sz w:val="24"/>
        </w:rPr>
      </w:pPr>
    </w:p>
    <w:p>
      <w:pPr>
        <w:numPr>
          <w:ilvl w:val="0"/>
          <w:numId w:val="1"/>
        </w:numPr>
        <w:spacing w:line="360" w:lineRule="auto"/>
        <w:ind w:firstLine="482" w:firstLineChars="200"/>
        <w:rPr>
          <w:rFonts w:ascii="宋体" w:hAnsi="宋体" w:cs="宋体"/>
          <w:sz w:val="24"/>
        </w:rPr>
      </w:pPr>
      <w:r>
        <w:rPr>
          <w:rFonts w:hint="eastAsia" w:ascii="宋体" w:hAnsi="宋体" w:cs="宋体"/>
          <w:b/>
          <w:sz w:val="24"/>
        </w:rPr>
        <w:t>合同总价款：</w:t>
      </w:r>
      <w:r>
        <w:rPr>
          <w:rFonts w:hint="eastAsia" w:ascii="宋体" w:hAnsi="宋体" w:cs="宋体"/>
          <w:sz w:val="24"/>
        </w:rPr>
        <w:t>大写人民币</w:t>
      </w:r>
      <w:r>
        <w:rPr>
          <w:rFonts w:hint="eastAsia" w:ascii="宋体" w:hAnsi="宋体" w:cs="宋体"/>
          <w:sz w:val="24"/>
          <w:lang w:val="en-US" w:eastAsia="zh-CN"/>
        </w:rPr>
        <w:t xml:space="preserve">        </w:t>
      </w:r>
      <w:r>
        <w:rPr>
          <w:rFonts w:hint="eastAsia" w:ascii="宋体" w:hAnsi="宋体" w:cs="宋体"/>
          <w:sz w:val="24"/>
        </w:rPr>
        <w:t>元整，小写￥</w:t>
      </w:r>
      <w:r>
        <w:rPr>
          <w:rFonts w:hint="eastAsia" w:ascii="宋体" w:hAnsi="宋体" w:cs="宋体"/>
          <w:sz w:val="24"/>
          <w:lang w:val="en-US" w:eastAsia="zh-CN"/>
        </w:rPr>
        <w:t xml:space="preserve">       </w:t>
      </w:r>
      <w:r>
        <w:rPr>
          <w:rFonts w:hint="eastAsia" w:ascii="宋体" w:hAnsi="宋体" w:cs="宋体"/>
          <w:sz w:val="24"/>
        </w:rPr>
        <w:t>。</w:t>
      </w:r>
    </w:p>
    <w:p>
      <w:pPr>
        <w:pStyle w:val="17"/>
        <w:ind w:firstLine="0" w:firstLineChars="0"/>
        <w:rPr>
          <w:rFonts w:ascii="宋体" w:hAnsi="宋体" w:cs="宋体"/>
          <w:sz w:val="24"/>
        </w:rPr>
      </w:pPr>
    </w:p>
    <w:p>
      <w:pPr>
        <w:spacing w:line="360" w:lineRule="auto"/>
        <w:ind w:firstLine="482" w:firstLineChars="200"/>
        <w:rPr>
          <w:rFonts w:ascii="宋体" w:hAnsi="宋体" w:cs="宋体"/>
          <w:b/>
          <w:sz w:val="24"/>
        </w:rPr>
      </w:pPr>
      <w:r>
        <w:rPr>
          <w:rFonts w:hint="eastAsia" w:ascii="宋体" w:hAnsi="宋体" w:cs="宋体"/>
          <w:b/>
          <w:sz w:val="24"/>
        </w:rPr>
        <w:t>四、付款方式</w:t>
      </w:r>
    </w:p>
    <w:p>
      <w:pPr>
        <w:autoSpaceDE w:val="0"/>
        <w:autoSpaceDN w:val="0"/>
        <w:adjustRightInd w:val="0"/>
        <w:spacing w:line="360" w:lineRule="auto"/>
        <w:ind w:firstLine="480" w:firstLineChars="200"/>
        <w:rPr>
          <w:rFonts w:ascii="宋体" w:hAnsi="宋体" w:cs="宋体"/>
          <w:sz w:val="24"/>
        </w:rPr>
      </w:pPr>
      <w:r>
        <w:rPr>
          <w:rFonts w:hint="eastAsia" w:ascii="宋体" w:hAnsi="宋体" w:cs="宋体"/>
          <w:sz w:val="24"/>
        </w:rPr>
        <w:t>1.付款步骤：</w:t>
      </w:r>
    </w:p>
    <w:p>
      <w:pPr>
        <w:autoSpaceDE w:val="0"/>
        <w:autoSpaceDN w:val="0"/>
        <w:adjustRightInd w:val="0"/>
        <w:spacing w:line="360" w:lineRule="auto"/>
        <w:ind w:firstLine="480" w:firstLineChars="200"/>
        <w:rPr>
          <w:rFonts w:ascii="宋体" w:hAnsi="宋体" w:cs="宋体"/>
          <w:sz w:val="24"/>
        </w:rPr>
      </w:pPr>
      <w:r>
        <w:rPr>
          <w:rFonts w:hint="eastAsia" w:ascii="宋体" w:hAnsi="宋体" w:cs="宋体"/>
          <w:sz w:val="24"/>
        </w:rPr>
        <w:t>（1）本项目的预付款为合同金额的10%，待工作完成后由采购方验收且根据考核要求按实结算并付款。</w:t>
      </w:r>
    </w:p>
    <w:p>
      <w:pPr>
        <w:autoSpaceDE w:val="0"/>
        <w:autoSpaceDN w:val="0"/>
        <w:adjustRightInd w:val="0"/>
        <w:spacing w:line="360" w:lineRule="auto"/>
        <w:ind w:firstLine="480" w:firstLineChars="200"/>
        <w:rPr>
          <w:rFonts w:ascii="宋体" w:hAnsi="宋体" w:cs="宋体"/>
          <w:sz w:val="24"/>
        </w:rPr>
      </w:pPr>
      <w:r>
        <w:rPr>
          <w:rFonts w:hint="eastAsia" w:ascii="宋体" w:hAnsi="宋体" w:cs="宋体"/>
          <w:sz w:val="24"/>
        </w:rPr>
        <w:t>（2）在签订合同时，乙方明确表示无需预付款或者主动要求降低预付款比例的，甲方可不适用上述关于预付款的规定。</w:t>
      </w:r>
    </w:p>
    <w:p>
      <w:pPr>
        <w:autoSpaceDE w:val="0"/>
        <w:autoSpaceDN w:val="0"/>
        <w:adjustRightInd w:val="0"/>
        <w:spacing w:line="360" w:lineRule="auto"/>
        <w:ind w:firstLine="480" w:firstLineChars="200"/>
        <w:rPr>
          <w:rFonts w:ascii="宋体" w:hAnsi="宋体" w:cs="宋体"/>
          <w:sz w:val="24"/>
        </w:rPr>
      </w:pPr>
      <w:r>
        <w:rPr>
          <w:rFonts w:hint="eastAsia" w:ascii="宋体" w:hAnsi="宋体" w:cs="宋体"/>
          <w:sz w:val="24"/>
        </w:rPr>
        <w:t>2.根据国家现行税法对甲方征收的与本合同有关的税费均由甲方承担；根据国家现行税法对乙方征收的与本合同有关的一切税费均由乙方承担。如乙方在履约过程中产生额外的收益，归甲方所有。</w:t>
      </w:r>
    </w:p>
    <w:p>
      <w:pPr>
        <w:autoSpaceDE w:val="0"/>
        <w:autoSpaceDN w:val="0"/>
        <w:adjustRightInd w:val="0"/>
        <w:spacing w:line="360" w:lineRule="auto"/>
        <w:ind w:firstLine="480" w:firstLineChars="200"/>
        <w:rPr>
          <w:rFonts w:ascii="宋体" w:hAnsi="宋体" w:cs="宋体"/>
          <w:sz w:val="24"/>
        </w:rPr>
      </w:pPr>
      <w:r>
        <w:rPr>
          <w:rFonts w:hint="eastAsia" w:ascii="宋体" w:hAnsi="宋体" w:cs="宋体"/>
          <w:sz w:val="24"/>
        </w:rPr>
        <w:t>3.账户信息</w:t>
      </w:r>
    </w:p>
    <w:p>
      <w:pPr>
        <w:autoSpaceDE w:val="0"/>
        <w:autoSpaceDN w:val="0"/>
        <w:adjustRightInd w:val="0"/>
        <w:spacing w:line="360" w:lineRule="auto"/>
        <w:ind w:firstLine="480" w:firstLineChars="200"/>
        <w:rPr>
          <w:rFonts w:ascii="宋体" w:hAnsi="宋体" w:cs="宋体"/>
          <w:sz w:val="24"/>
        </w:rPr>
      </w:pPr>
      <w:r>
        <w:rPr>
          <w:rFonts w:hint="eastAsia" w:ascii="宋体" w:hAnsi="宋体" w:cs="宋体"/>
          <w:sz w:val="24"/>
        </w:rPr>
        <w:t>乙方开户名称：</w:t>
      </w:r>
    </w:p>
    <w:p>
      <w:pPr>
        <w:autoSpaceDE w:val="0"/>
        <w:autoSpaceDN w:val="0"/>
        <w:adjustRightInd w:val="0"/>
        <w:spacing w:line="360" w:lineRule="auto"/>
        <w:ind w:firstLine="480" w:firstLineChars="200"/>
        <w:rPr>
          <w:rFonts w:ascii="宋体" w:hAnsi="宋体" w:cs="宋体"/>
          <w:sz w:val="24"/>
        </w:rPr>
      </w:pPr>
      <w:r>
        <w:rPr>
          <w:rFonts w:hint="eastAsia" w:ascii="宋体" w:hAnsi="宋体" w:cs="宋体"/>
          <w:sz w:val="24"/>
        </w:rPr>
        <w:t>开户银行：</w:t>
      </w:r>
    </w:p>
    <w:p>
      <w:pPr>
        <w:autoSpaceDE w:val="0"/>
        <w:autoSpaceDN w:val="0"/>
        <w:adjustRightInd w:val="0"/>
        <w:spacing w:line="360" w:lineRule="auto"/>
        <w:ind w:firstLine="480" w:firstLineChars="200"/>
        <w:rPr>
          <w:rFonts w:ascii="宋体" w:hAnsi="宋体" w:cs="宋体"/>
          <w:sz w:val="24"/>
        </w:rPr>
      </w:pPr>
      <w:r>
        <w:rPr>
          <w:rFonts w:hint="eastAsia" w:ascii="宋体" w:hAnsi="宋体" w:cs="宋体"/>
          <w:sz w:val="24"/>
        </w:rPr>
        <w:t>银行账号：</w:t>
      </w:r>
    </w:p>
    <w:p>
      <w:pPr>
        <w:pStyle w:val="17"/>
        <w:ind w:firstLine="480"/>
        <w:rPr>
          <w:rFonts w:ascii="宋体" w:hAnsi="宋体" w:cs="宋体"/>
          <w:sz w:val="24"/>
        </w:rPr>
      </w:pPr>
    </w:p>
    <w:p>
      <w:pPr>
        <w:autoSpaceDE w:val="0"/>
        <w:autoSpaceDN w:val="0"/>
        <w:adjustRightInd w:val="0"/>
        <w:spacing w:line="360" w:lineRule="auto"/>
        <w:ind w:firstLine="482" w:firstLineChars="200"/>
        <w:rPr>
          <w:rFonts w:ascii="宋体" w:hAnsi="宋体" w:cs="宋体"/>
          <w:b/>
          <w:sz w:val="24"/>
        </w:rPr>
      </w:pPr>
      <w:r>
        <w:rPr>
          <w:rFonts w:hint="eastAsia" w:ascii="宋体" w:hAnsi="宋体" w:cs="宋体"/>
          <w:b/>
          <w:sz w:val="24"/>
        </w:rPr>
        <w:t>五、甲、乙双方的责任</w:t>
      </w:r>
    </w:p>
    <w:p>
      <w:pPr>
        <w:spacing w:line="360" w:lineRule="auto"/>
        <w:ind w:firstLine="480" w:firstLineChars="200"/>
        <w:rPr>
          <w:rFonts w:ascii="宋体" w:hAnsi="宋体" w:cs="宋体"/>
          <w:sz w:val="24"/>
        </w:rPr>
      </w:pPr>
      <w:r>
        <w:rPr>
          <w:rFonts w:hint="eastAsia" w:ascii="宋体" w:hAnsi="宋体" w:cs="宋体"/>
          <w:sz w:val="24"/>
        </w:rPr>
        <w:t>1.甲方责任：</w:t>
      </w:r>
    </w:p>
    <w:p>
      <w:pPr>
        <w:spacing w:line="360" w:lineRule="auto"/>
        <w:ind w:firstLine="480" w:firstLineChars="200"/>
        <w:rPr>
          <w:rFonts w:ascii="宋体" w:hAnsi="宋体" w:cs="宋体"/>
          <w:sz w:val="24"/>
        </w:rPr>
      </w:pPr>
      <w:r>
        <w:rPr>
          <w:rFonts w:hint="eastAsia" w:ascii="宋体" w:hAnsi="宋体" w:cs="宋体"/>
          <w:sz w:val="24"/>
        </w:rPr>
        <w:t>1.1依本合同约定按期支付合同款项；</w:t>
      </w:r>
    </w:p>
    <w:p>
      <w:pPr>
        <w:spacing w:line="360" w:lineRule="auto"/>
        <w:ind w:firstLine="480" w:firstLineChars="200"/>
        <w:rPr>
          <w:rFonts w:ascii="宋体" w:hAnsi="宋体" w:cs="宋体"/>
          <w:sz w:val="24"/>
        </w:rPr>
      </w:pPr>
      <w:r>
        <w:rPr>
          <w:rFonts w:hint="eastAsia" w:ascii="宋体" w:hAnsi="宋体" w:cs="宋体"/>
          <w:sz w:val="24"/>
        </w:rPr>
        <w:t>1.2依本合同约定及时组织验收；</w:t>
      </w:r>
    </w:p>
    <w:p>
      <w:pPr>
        <w:spacing w:line="360" w:lineRule="auto"/>
        <w:ind w:firstLine="480" w:firstLineChars="200"/>
        <w:rPr>
          <w:rFonts w:ascii="宋体" w:hAnsi="宋体" w:cs="宋体"/>
          <w:sz w:val="24"/>
        </w:rPr>
      </w:pPr>
      <w:r>
        <w:rPr>
          <w:rFonts w:hint="eastAsia" w:ascii="宋体" w:hAnsi="宋体" w:cs="宋体"/>
          <w:sz w:val="24"/>
        </w:rPr>
        <w:t>1.3协助乙方进行项目的相关协调工作及约定期限内提供相关资料以利于开展项目。</w:t>
      </w:r>
    </w:p>
    <w:p>
      <w:pPr>
        <w:spacing w:line="360" w:lineRule="auto"/>
        <w:ind w:firstLine="480" w:firstLineChars="200"/>
        <w:rPr>
          <w:rFonts w:ascii="宋体" w:hAnsi="宋体" w:cs="宋体"/>
          <w:sz w:val="24"/>
        </w:rPr>
      </w:pPr>
      <w:r>
        <w:rPr>
          <w:rFonts w:hint="eastAsia" w:ascii="宋体" w:hAnsi="宋体" w:cs="宋体"/>
          <w:sz w:val="24"/>
        </w:rPr>
        <w:t>2.乙方责任：</w:t>
      </w:r>
    </w:p>
    <w:p>
      <w:pPr>
        <w:spacing w:line="360" w:lineRule="auto"/>
        <w:ind w:firstLine="480" w:firstLineChars="200"/>
        <w:rPr>
          <w:rFonts w:ascii="宋体" w:hAnsi="宋体" w:cs="宋体"/>
          <w:sz w:val="24"/>
        </w:rPr>
      </w:pPr>
      <w:r>
        <w:rPr>
          <w:rFonts w:hint="eastAsia" w:ascii="宋体" w:hAnsi="宋体" w:cs="宋体"/>
          <w:sz w:val="24"/>
          <w:lang w:val="en-US" w:eastAsia="zh-CN"/>
        </w:rPr>
        <w:t>2.1</w:t>
      </w:r>
      <w:r>
        <w:rPr>
          <w:rFonts w:hint="eastAsia" w:ascii="宋体" w:hAnsi="宋体" w:cs="宋体"/>
          <w:sz w:val="24"/>
        </w:rPr>
        <w:t>乙方负责完成本次项目要求的全部服务工作，乙方应按采购文件以及合同约定的技术规范、标准进行实施，并保证按期、保质保量完成项目的实施工作，对提交的项目质量负责。</w:t>
      </w:r>
    </w:p>
    <w:p>
      <w:pPr>
        <w:spacing w:line="360" w:lineRule="auto"/>
        <w:ind w:firstLine="480" w:firstLineChars="200"/>
        <w:rPr>
          <w:rFonts w:hint="eastAsia" w:ascii="宋体" w:hAnsi="宋体" w:cs="宋体"/>
          <w:sz w:val="24"/>
          <w:lang w:eastAsia="zh-CN"/>
        </w:rPr>
      </w:pPr>
      <w:r>
        <w:rPr>
          <w:rFonts w:hint="eastAsia" w:ascii="宋体" w:hAnsi="宋体" w:cs="宋体"/>
          <w:sz w:val="24"/>
          <w:lang w:val="en-US" w:eastAsia="zh-CN"/>
        </w:rPr>
        <w:t>2.2</w:t>
      </w:r>
      <w:r>
        <w:rPr>
          <w:rFonts w:hint="eastAsia" w:ascii="宋体" w:hAnsi="宋体" w:eastAsia="宋体" w:cs="宋体"/>
          <w:sz w:val="24"/>
        </w:rPr>
        <w:t>遵守甲方有关价格成本等方面的法律法规及政策；保守在服务过程中知悉的国家秘密或商业秘密</w:t>
      </w:r>
      <w:r>
        <w:rPr>
          <w:rFonts w:hint="eastAsia" w:ascii="宋体" w:hAnsi="宋体" w:eastAsia="宋体" w:cs="宋体"/>
          <w:sz w:val="24"/>
          <w:lang w:eastAsia="zh-CN"/>
        </w:rPr>
        <w:t>。</w:t>
      </w:r>
    </w:p>
    <w:p>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kern w:val="2"/>
          <w:sz w:val="24"/>
          <w:szCs w:val="24"/>
          <w:lang w:val="en-US" w:eastAsia="zh-CN" w:bidi="ar-SA"/>
        </w:rPr>
      </w:pPr>
      <w:r>
        <w:rPr>
          <w:rFonts w:hint="eastAsia" w:hAnsi="宋体" w:cs="宋体"/>
          <w:sz w:val="24"/>
          <w:lang w:val="en-US" w:eastAsia="zh-CN"/>
        </w:rPr>
        <w:t xml:space="preserve"> </w:t>
      </w:r>
      <w:r>
        <w:rPr>
          <w:rFonts w:hint="eastAsia" w:ascii="宋体" w:hAnsi="宋体" w:eastAsia="宋体" w:cs="宋体"/>
          <w:kern w:val="2"/>
          <w:sz w:val="24"/>
          <w:szCs w:val="24"/>
          <w:lang w:val="en-US" w:eastAsia="zh-CN" w:bidi="ar-SA"/>
        </w:rPr>
        <w:t xml:space="preserve">   2.3乙方对服务过程中知悉、获取的相关材料和信息负有保密责任，如对外泄露，由乙方承担相应责任，并对责任人给予相应处理；构成犯罪的，依法追究刑事责任。</w:t>
      </w:r>
    </w:p>
    <w:p>
      <w:pPr>
        <w:spacing w:line="360" w:lineRule="auto"/>
        <w:ind w:firstLine="482" w:firstLineChars="200"/>
        <w:rPr>
          <w:rFonts w:ascii="宋体" w:hAnsi="宋体" w:cs="宋体"/>
          <w:b/>
          <w:sz w:val="24"/>
        </w:rPr>
      </w:pPr>
      <w:r>
        <w:rPr>
          <w:rFonts w:hint="eastAsia" w:ascii="宋体" w:hAnsi="宋体" w:cs="宋体"/>
          <w:b/>
          <w:sz w:val="24"/>
        </w:rPr>
        <w:t>六、违约责任</w:t>
      </w:r>
    </w:p>
    <w:p>
      <w:pPr>
        <w:spacing w:line="360" w:lineRule="auto"/>
        <w:ind w:firstLine="480" w:firstLineChars="200"/>
        <w:rPr>
          <w:rFonts w:ascii="宋体" w:hAnsi="宋体" w:cs="宋体"/>
          <w:sz w:val="24"/>
        </w:rPr>
      </w:pPr>
      <w:r>
        <w:rPr>
          <w:rFonts w:hint="eastAsia" w:ascii="宋体" w:hAnsi="宋体" w:cs="宋体"/>
          <w:sz w:val="24"/>
        </w:rPr>
        <w:t>1.甲方违约责任：</w:t>
      </w:r>
    </w:p>
    <w:p>
      <w:pPr>
        <w:adjustRightInd w:val="0"/>
        <w:spacing w:line="360" w:lineRule="auto"/>
        <w:ind w:firstLine="480" w:firstLineChars="200"/>
        <w:rPr>
          <w:rFonts w:ascii="宋体" w:hAnsi="宋体" w:cs="宋体"/>
          <w:sz w:val="24"/>
        </w:rPr>
      </w:pPr>
      <w:r>
        <w:rPr>
          <w:rFonts w:hint="eastAsia" w:ascii="宋体" w:hAnsi="宋体" w:cs="宋体"/>
          <w:sz w:val="24"/>
        </w:rPr>
        <w:t>1.1在合同生效后，甲方无故要求解除合同的，应向乙方偿付合同总价款5%的违约金，违约金不足以补偿损失的，乙方有权要求甲方补足。</w:t>
      </w:r>
    </w:p>
    <w:p>
      <w:pPr>
        <w:adjustRightInd w:val="0"/>
        <w:spacing w:line="360" w:lineRule="auto"/>
        <w:ind w:firstLine="480" w:firstLineChars="200"/>
        <w:rPr>
          <w:rFonts w:ascii="宋体" w:hAnsi="宋体" w:cs="宋体"/>
          <w:sz w:val="24"/>
        </w:rPr>
      </w:pPr>
      <w:r>
        <w:rPr>
          <w:rFonts w:hint="eastAsia" w:ascii="宋体" w:hAnsi="宋体" w:cs="宋体"/>
          <w:sz w:val="24"/>
        </w:rPr>
        <w:t>1.2甲方逾期付款的应按照逾期付款金额的每天万分之四支付逾期付款违约金，总额不超总价款的5%。</w:t>
      </w:r>
    </w:p>
    <w:p>
      <w:pPr>
        <w:spacing w:line="360" w:lineRule="auto"/>
        <w:ind w:firstLine="480" w:firstLineChars="200"/>
        <w:rPr>
          <w:rFonts w:ascii="宋体" w:hAnsi="宋体" w:cs="宋体"/>
          <w:sz w:val="24"/>
        </w:rPr>
      </w:pPr>
      <w:r>
        <w:rPr>
          <w:rFonts w:hint="eastAsia" w:ascii="宋体" w:hAnsi="宋体" w:cs="宋体"/>
          <w:sz w:val="24"/>
        </w:rPr>
        <w:t>2.乙方的违约责任：</w:t>
      </w:r>
    </w:p>
    <w:p>
      <w:pPr>
        <w:spacing w:line="360" w:lineRule="auto"/>
        <w:ind w:firstLine="480" w:firstLineChars="200"/>
        <w:rPr>
          <w:rFonts w:ascii="宋体" w:hAnsi="宋体" w:cs="宋体"/>
          <w:sz w:val="24"/>
        </w:rPr>
      </w:pPr>
      <w:r>
        <w:rPr>
          <w:rFonts w:hint="eastAsia" w:ascii="宋体" w:hAnsi="宋体" w:cs="宋体"/>
          <w:sz w:val="24"/>
        </w:rPr>
        <w:t>2.1 在合同生效后，乙方无故要求解除合同的，应向甲方偿付合同总价款5%的违约金，违约金不足以补偿损失的，甲方有权要求乙方补足。</w:t>
      </w:r>
    </w:p>
    <w:p>
      <w:pPr>
        <w:spacing w:line="360" w:lineRule="auto"/>
        <w:ind w:firstLine="480" w:firstLineChars="200"/>
        <w:rPr>
          <w:rFonts w:ascii="宋体" w:hAnsi="宋体" w:cs="宋体"/>
          <w:sz w:val="24"/>
        </w:rPr>
      </w:pPr>
      <w:r>
        <w:rPr>
          <w:rFonts w:hint="eastAsia" w:ascii="宋体" w:hAnsi="宋体" w:cs="宋体"/>
          <w:sz w:val="24"/>
        </w:rPr>
        <w:t>2.2乙方未按合同规定的质量要求提供服务，不能完成合同时，甲方有权解除合同，乙方向甲方偿付合同总价款5%的违约金，违约金不足以补偿损失的甲方有权要求乙方补足。</w:t>
      </w:r>
    </w:p>
    <w:p>
      <w:pPr>
        <w:spacing w:line="360" w:lineRule="auto"/>
        <w:ind w:firstLine="480" w:firstLineChars="200"/>
        <w:rPr>
          <w:rFonts w:ascii="宋体" w:hAnsi="宋体" w:cs="宋体"/>
          <w:sz w:val="24"/>
        </w:rPr>
      </w:pPr>
      <w:r>
        <w:rPr>
          <w:rFonts w:hint="eastAsia" w:ascii="宋体" w:hAnsi="宋体" w:cs="宋体"/>
          <w:sz w:val="24"/>
        </w:rPr>
        <w:t>2.3乙方必须自己完成合同内容，不得自行分包，否则，甲方有权按乙方不能完成合同处理。</w:t>
      </w:r>
    </w:p>
    <w:p>
      <w:pPr>
        <w:spacing w:line="360" w:lineRule="auto"/>
        <w:ind w:firstLine="480" w:firstLineChars="200"/>
        <w:rPr>
          <w:rFonts w:ascii="宋体" w:hAnsi="宋体" w:cs="宋体"/>
          <w:sz w:val="24"/>
        </w:rPr>
      </w:pPr>
      <w:r>
        <w:rPr>
          <w:rFonts w:hint="eastAsia" w:ascii="宋体" w:hAnsi="宋体" w:cs="宋体"/>
          <w:sz w:val="24"/>
        </w:rPr>
        <w:t>2.4乙方应执行国家有关规定（如</w:t>
      </w:r>
      <w:r>
        <w:rPr>
          <w:rFonts w:hint="eastAsia" w:ascii="宋体" w:hAnsi="宋体" w:cs="宋体"/>
          <w:sz w:val="24"/>
          <w:lang w:eastAsia="zh-CN"/>
        </w:rPr>
        <w:t>徐州</w:t>
      </w:r>
      <w:r>
        <w:rPr>
          <w:rFonts w:hint="eastAsia" w:ascii="宋体" w:hAnsi="宋体" w:cs="宋体"/>
          <w:sz w:val="24"/>
        </w:rPr>
        <w:t>最低工资标准和其他规定），负责乙方员工的生病、事故、伤残、死亡和劳务纠纷，甲方不承担任何相关责任。</w:t>
      </w:r>
    </w:p>
    <w:p>
      <w:pPr>
        <w:spacing w:line="360" w:lineRule="auto"/>
        <w:ind w:firstLine="480" w:firstLineChars="200"/>
        <w:rPr>
          <w:rFonts w:ascii="宋体" w:hAnsi="宋体" w:cs="宋体"/>
          <w:sz w:val="24"/>
        </w:rPr>
      </w:pPr>
      <w:r>
        <w:rPr>
          <w:rFonts w:hint="eastAsia" w:ascii="宋体" w:hAnsi="宋体" w:cs="宋体"/>
          <w:sz w:val="24"/>
        </w:rPr>
        <w:t>2.5乙方负有对自己员工的安全责任，甲方不承担任何相关责任。</w:t>
      </w:r>
    </w:p>
    <w:p>
      <w:pPr>
        <w:spacing w:line="360" w:lineRule="auto"/>
        <w:ind w:firstLine="480" w:firstLineChars="200"/>
        <w:rPr>
          <w:rFonts w:ascii="宋体" w:hAnsi="宋体" w:cs="宋体"/>
          <w:sz w:val="24"/>
        </w:rPr>
      </w:pPr>
    </w:p>
    <w:p>
      <w:pPr>
        <w:spacing w:line="360" w:lineRule="auto"/>
        <w:ind w:firstLine="482" w:firstLineChars="200"/>
        <w:rPr>
          <w:rFonts w:ascii="宋体" w:hAnsi="宋体" w:cs="宋体"/>
          <w:b/>
          <w:sz w:val="24"/>
        </w:rPr>
      </w:pPr>
      <w:r>
        <w:rPr>
          <w:rFonts w:hint="eastAsia" w:ascii="宋体" w:hAnsi="宋体" w:cs="宋体"/>
          <w:b/>
          <w:sz w:val="24"/>
        </w:rPr>
        <w:t>七、不可抗力</w:t>
      </w:r>
    </w:p>
    <w:p>
      <w:pPr>
        <w:spacing w:line="360" w:lineRule="auto"/>
        <w:ind w:firstLine="480" w:firstLineChars="200"/>
        <w:rPr>
          <w:rFonts w:ascii="宋体" w:hAnsi="宋体" w:cs="宋体"/>
          <w:sz w:val="24"/>
        </w:rPr>
      </w:pPr>
      <w:r>
        <w:rPr>
          <w:rFonts w:hint="eastAsia" w:ascii="宋体" w:hAnsi="宋体" w:cs="宋体"/>
          <w:sz w:val="24"/>
        </w:rPr>
        <w:t>1.如果乙方和甲方因不可抗力而导致合同实施延误或不能履行合同义务，不应该承担误期赔偿或不能履行合同义务的责任。因乙方或甲方先延误或不能履行合同而后遇不可抗力的情形除外。 </w:t>
      </w:r>
    </w:p>
    <w:p>
      <w:pPr>
        <w:spacing w:line="360" w:lineRule="auto"/>
        <w:ind w:firstLine="480" w:firstLineChars="200"/>
        <w:rPr>
          <w:rFonts w:ascii="宋体" w:hAnsi="宋体" w:cs="宋体"/>
          <w:sz w:val="24"/>
        </w:rPr>
      </w:pPr>
      <w:r>
        <w:rPr>
          <w:rFonts w:hint="eastAsia" w:ascii="宋体" w:hAnsi="宋体" w:cs="宋体"/>
          <w:sz w:val="24"/>
        </w:rPr>
        <w:t>2.本条所述的“不可抗力”系指那些双方无法控制，不可预见的事件，但不包括双方的违约或疏忽。这些事件包括但不限于：战争、严重火灾、洪水、台风、地震以及其它双方商定的事件。 </w:t>
      </w:r>
    </w:p>
    <w:p>
      <w:pPr>
        <w:spacing w:line="360" w:lineRule="auto"/>
        <w:ind w:firstLine="480" w:firstLineChars="200"/>
        <w:rPr>
          <w:rFonts w:ascii="宋体" w:hAnsi="宋体" w:cs="宋体"/>
          <w:sz w:val="24"/>
        </w:rPr>
      </w:pPr>
      <w:r>
        <w:rPr>
          <w:rFonts w:hint="eastAsia" w:ascii="宋体" w:hAnsi="宋体" w:cs="宋体"/>
          <w:sz w:val="24"/>
        </w:rPr>
        <w:t>3.在不可抗力事件发生后，当事方应在十五日内以书面形式将不可抗力的情况和原因通知对方。双方应尽实际可能继续履行合同义务，并积极寻求采取合理的方案履行不受不可抗力影响的其他事项。双方应通过友好协商在合理的时间内达成进一步履行合同的协议。 </w:t>
      </w:r>
    </w:p>
    <w:p>
      <w:pPr>
        <w:spacing w:line="360" w:lineRule="auto"/>
        <w:ind w:firstLine="480" w:firstLineChars="200"/>
        <w:rPr>
          <w:rFonts w:ascii="宋体" w:hAnsi="宋体" w:cs="宋体"/>
          <w:sz w:val="24"/>
        </w:rPr>
      </w:pPr>
    </w:p>
    <w:p>
      <w:pPr>
        <w:spacing w:line="360" w:lineRule="auto"/>
        <w:ind w:firstLine="482" w:firstLineChars="200"/>
        <w:rPr>
          <w:rFonts w:ascii="宋体" w:hAnsi="宋体" w:cs="宋体"/>
          <w:b/>
          <w:sz w:val="24"/>
        </w:rPr>
      </w:pPr>
      <w:r>
        <w:rPr>
          <w:rFonts w:hint="eastAsia" w:ascii="宋体" w:hAnsi="宋体" w:cs="宋体"/>
          <w:b/>
          <w:sz w:val="24"/>
        </w:rPr>
        <w:t>八、争端的解决 </w:t>
      </w:r>
    </w:p>
    <w:p>
      <w:pPr>
        <w:spacing w:line="360" w:lineRule="auto"/>
        <w:ind w:firstLine="480" w:firstLineChars="200"/>
        <w:rPr>
          <w:rFonts w:ascii="宋体" w:hAnsi="宋体" w:cs="宋体"/>
          <w:sz w:val="24"/>
        </w:rPr>
      </w:pPr>
      <w:r>
        <w:rPr>
          <w:rFonts w:hint="eastAsia" w:ascii="宋体" w:hAnsi="宋体" w:cs="宋体"/>
          <w:sz w:val="24"/>
        </w:rPr>
        <w:t>1.甲方和乙方应通过友好协商，解决在执行本合同过程中所发生的或与本合同有关的一切争端。如从协商开始十天内仍不能解决，可向有关合同管理部门提请调解。 </w:t>
      </w:r>
    </w:p>
    <w:p>
      <w:pPr>
        <w:spacing w:line="360" w:lineRule="auto"/>
        <w:ind w:firstLine="480" w:firstLineChars="200"/>
        <w:rPr>
          <w:rFonts w:ascii="宋体" w:hAnsi="宋体" w:cs="宋体"/>
          <w:sz w:val="24"/>
        </w:rPr>
      </w:pPr>
      <w:r>
        <w:rPr>
          <w:rFonts w:hint="eastAsia" w:ascii="宋体" w:hAnsi="宋体" w:cs="宋体"/>
          <w:sz w:val="24"/>
        </w:rPr>
        <w:t>2.如果调解不成，双方中的任何一方可向人民法院提起诉讼。诉讼由合同签订地人民法院管辖。 </w:t>
      </w:r>
    </w:p>
    <w:p>
      <w:pPr>
        <w:spacing w:line="360" w:lineRule="auto"/>
        <w:ind w:firstLine="480" w:firstLineChars="200"/>
        <w:rPr>
          <w:rFonts w:ascii="宋体" w:hAnsi="宋体" w:cs="宋体"/>
          <w:sz w:val="24"/>
        </w:rPr>
      </w:pPr>
      <w:r>
        <w:rPr>
          <w:rFonts w:hint="eastAsia" w:ascii="宋体" w:hAnsi="宋体" w:cs="宋体"/>
          <w:sz w:val="24"/>
        </w:rPr>
        <w:t>3.诉讼费由败诉方负担。</w:t>
      </w:r>
    </w:p>
    <w:p>
      <w:pPr>
        <w:spacing w:line="360" w:lineRule="auto"/>
        <w:ind w:firstLine="480" w:firstLineChars="200"/>
        <w:rPr>
          <w:rFonts w:ascii="宋体" w:hAnsi="宋体" w:cs="宋体"/>
          <w:sz w:val="24"/>
        </w:rPr>
      </w:pPr>
      <w:r>
        <w:rPr>
          <w:rFonts w:hint="eastAsia" w:ascii="宋体" w:hAnsi="宋体" w:cs="宋体"/>
          <w:sz w:val="24"/>
        </w:rPr>
        <w:t>4.因合同部分履行引发诉讼的，在诉讼期间，除正在进行诉讼的部分外，本合同的其它部分应继续执行。</w:t>
      </w:r>
    </w:p>
    <w:p>
      <w:pPr>
        <w:spacing w:line="360" w:lineRule="auto"/>
        <w:ind w:firstLine="480" w:firstLineChars="200"/>
        <w:rPr>
          <w:rFonts w:ascii="宋体" w:hAnsi="宋体" w:cs="宋体"/>
          <w:sz w:val="24"/>
        </w:rPr>
      </w:pPr>
    </w:p>
    <w:p>
      <w:pPr>
        <w:spacing w:line="360" w:lineRule="auto"/>
        <w:ind w:firstLine="482" w:firstLineChars="200"/>
        <w:rPr>
          <w:rFonts w:ascii="宋体" w:hAnsi="宋体" w:cs="宋体"/>
          <w:b/>
          <w:sz w:val="24"/>
        </w:rPr>
      </w:pPr>
      <w:r>
        <w:rPr>
          <w:rFonts w:hint="eastAsia" w:ascii="宋体" w:hAnsi="宋体" w:cs="宋体"/>
          <w:b/>
          <w:sz w:val="24"/>
        </w:rPr>
        <w:t>九、违约终止合同</w:t>
      </w:r>
    </w:p>
    <w:p>
      <w:pPr>
        <w:spacing w:line="360" w:lineRule="auto"/>
        <w:ind w:firstLine="480" w:firstLineChars="200"/>
        <w:rPr>
          <w:rFonts w:ascii="宋体" w:hAnsi="宋体" w:cs="宋体"/>
          <w:sz w:val="24"/>
        </w:rPr>
      </w:pPr>
      <w:r>
        <w:rPr>
          <w:rFonts w:hint="eastAsia" w:ascii="宋体" w:hAnsi="宋体" w:cs="宋体"/>
          <w:sz w:val="24"/>
        </w:rPr>
        <w:t>1.在甲方因乙方违约而按合同约定采取的任何补救措施不受影响的情况下，甲方可在下列情况下向乙方发出书面通知，提出终止部分或全部合同。</w:t>
      </w:r>
    </w:p>
    <w:p>
      <w:pPr>
        <w:spacing w:line="360" w:lineRule="auto"/>
        <w:ind w:firstLine="480" w:firstLineChars="200"/>
        <w:rPr>
          <w:rFonts w:ascii="宋体" w:hAnsi="宋体" w:cs="宋体"/>
          <w:sz w:val="24"/>
        </w:rPr>
      </w:pPr>
      <w:r>
        <w:rPr>
          <w:rFonts w:hint="eastAsia" w:ascii="宋体" w:hAnsi="宋体" w:cs="宋体"/>
          <w:sz w:val="24"/>
        </w:rPr>
        <w:t>1.1 如果乙方未能在合同规定的限期或甲方同意延长的限期内提供部分或全部服务。</w:t>
      </w:r>
    </w:p>
    <w:p>
      <w:pPr>
        <w:spacing w:line="360" w:lineRule="auto"/>
        <w:ind w:firstLine="480" w:firstLineChars="200"/>
        <w:rPr>
          <w:rFonts w:ascii="宋体" w:hAnsi="宋体" w:cs="宋体"/>
          <w:sz w:val="24"/>
        </w:rPr>
      </w:pPr>
      <w:r>
        <w:rPr>
          <w:rFonts w:hint="eastAsia" w:ascii="宋体" w:hAnsi="宋体" w:cs="宋体"/>
          <w:sz w:val="24"/>
        </w:rPr>
        <w:t>1.2 如果乙方未能履行合同规定的其它任何义务。</w:t>
      </w:r>
    </w:p>
    <w:p>
      <w:pPr>
        <w:spacing w:line="360" w:lineRule="auto"/>
        <w:ind w:firstLine="480" w:firstLineChars="200"/>
        <w:rPr>
          <w:rFonts w:ascii="宋体" w:hAnsi="宋体" w:cs="宋体"/>
          <w:sz w:val="24"/>
        </w:rPr>
      </w:pPr>
      <w:r>
        <w:rPr>
          <w:rFonts w:hint="eastAsia" w:ascii="宋体" w:hAnsi="宋体" w:cs="宋体"/>
          <w:sz w:val="24"/>
        </w:rPr>
        <w:t>1.3 如果乙方在本合同的竞争或实施中有腐败和欺诈行为。为此，定义如下：“腐败行为”是指提供、给予、接受或索取任何有价值的东西来影响采购人员在采购过程或合同实施过程中的行为；“欺诈行为”是指为了影响采购过程或合同实施过程而谎报事实，损害甲方的利益，包括响应单位之间串通，人为地使采购活动丧失竞争性，损害甲方所能获得的权益。</w:t>
      </w:r>
    </w:p>
    <w:p>
      <w:pPr>
        <w:spacing w:line="360" w:lineRule="auto"/>
        <w:ind w:firstLine="480" w:firstLineChars="200"/>
        <w:rPr>
          <w:rFonts w:ascii="宋体" w:hAnsi="宋体" w:cs="宋体"/>
          <w:sz w:val="24"/>
        </w:rPr>
      </w:pPr>
      <w:r>
        <w:rPr>
          <w:rFonts w:hint="eastAsia" w:ascii="宋体" w:hAnsi="宋体" w:cs="宋体"/>
          <w:sz w:val="24"/>
        </w:rPr>
        <w:t>2.如果甲方根据以上的规定，终止了全部或部分合同，甲方可以依其认为适当的条件和方法购买与未提供服务类似的服务，乙方应对购买类似服务所超出的那部分费用负责。并且，乙方应继续履行合同中未终止的部分。 </w:t>
      </w:r>
    </w:p>
    <w:p>
      <w:pPr>
        <w:spacing w:line="360" w:lineRule="auto"/>
        <w:ind w:firstLine="480" w:firstLineChars="200"/>
        <w:rPr>
          <w:rFonts w:ascii="宋体" w:hAnsi="宋体" w:cs="宋体"/>
          <w:sz w:val="24"/>
        </w:rPr>
      </w:pPr>
      <w:r>
        <w:rPr>
          <w:rFonts w:hint="eastAsia" w:ascii="宋体" w:hAnsi="宋体" w:cs="宋体"/>
          <w:sz w:val="24"/>
        </w:rPr>
        <w:t>3.如果甲方违约，应承担相应的违约责任。 </w:t>
      </w:r>
    </w:p>
    <w:p>
      <w:pPr>
        <w:spacing w:line="360" w:lineRule="auto"/>
        <w:ind w:firstLine="480" w:firstLineChars="200"/>
        <w:rPr>
          <w:rFonts w:ascii="宋体" w:hAnsi="宋体" w:cs="宋体"/>
          <w:sz w:val="24"/>
        </w:rPr>
      </w:pPr>
    </w:p>
    <w:p>
      <w:pPr>
        <w:spacing w:line="360" w:lineRule="auto"/>
        <w:ind w:firstLine="482" w:firstLineChars="200"/>
        <w:rPr>
          <w:rFonts w:ascii="宋体" w:hAnsi="宋体" w:cs="宋体"/>
          <w:sz w:val="24"/>
        </w:rPr>
      </w:pPr>
      <w:r>
        <w:rPr>
          <w:rFonts w:hint="eastAsia" w:ascii="宋体" w:hAnsi="宋体" w:cs="宋体"/>
          <w:b/>
          <w:sz w:val="24"/>
        </w:rPr>
        <w:t>十、破产终止合同：</w:t>
      </w:r>
      <w:r>
        <w:rPr>
          <w:rFonts w:hint="eastAsia" w:ascii="宋体" w:hAnsi="宋体" w:cs="宋体"/>
          <w:sz w:val="24"/>
        </w:rPr>
        <w:t>如果乙方破产或丧失清偿能力，甲方可在任何时候以书面形式通知乙方终止合同而不给乙方补偿。该终止合同将不损害或影响甲方已经采取或将要采取任何补救措施的权力。 </w:t>
      </w:r>
    </w:p>
    <w:p>
      <w:pPr>
        <w:spacing w:line="360" w:lineRule="auto"/>
        <w:ind w:firstLine="480" w:firstLineChars="200"/>
        <w:rPr>
          <w:rFonts w:ascii="宋体" w:hAnsi="宋体" w:cs="宋体"/>
          <w:sz w:val="24"/>
        </w:rPr>
      </w:pPr>
    </w:p>
    <w:p>
      <w:pPr>
        <w:spacing w:line="360" w:lineRule="auto"/>
        <w:ind w:firstLine="482" w:firstLineChars="200"/>
        <w:rPr>
          <w:rFonts w:ascii="宋体" w:hAnsi="宋体" w:cs="宋体"/>
          <w:sz w:val="24"/>
        </w:rPr>
      </w:pPr>
      <w:r>
        <w:rPr>
          <w:rFonts w:hint="eastAsia" w:ascii="宋体" w:hAnsi="宋体" w:cs="宋体"/>
          <w:b/>
          <w:sz w:val="24"/>
        </w:rPr>
        <w:t>十一、政府采购法对政府采购合同变更终止的规定：</w:t>
      </w:r>
      <w:r>
        <w:rPr>
          <w:rFonts w:hint="eastAsia" w:ascii="宋体" w:hAnsi="宋体" w:cs="宋体"/>
          <w:sz w:val="24"/>
        </w:rPr>
        <w:t>政府采购合同的双方当事人（指甲乙双方）不得擅自变更、中止或者终止合同。政府采购合同继续履行将损害国家利益和社会公共利益的，双方当事人应当变更、中止或者终止合同。有过错的一方应当承担赔偿责任，双方都有过错的，各自承担相应的责任。 </w:t>
      </w:r>
    </w:p>
    <w:p>
      <w:pPr>
        <w:spacing w:line="360" w:lineRule="auto"/>
        <w:rPr>
          <w:rFonts w:ascii="宋体" w:hAnsi="宋体" w:cs="宋体"/>
          <w:sz w:val="24"/>
        </w:rPr>
      </w:pPr>
    </w:p>
    <w:p>
      <w:pPr>
        <w:spacing w:line="360" w:lineRule="auto"/>
        <w:ind w:firstLine="482" w:firstLineChars="200"/>
        <w:rPr>
          <w:rFonts w:ascii="宋体" w:hAnsi="宋体" w:cs="宋体"/>
          <w:sz w:val="24"/>
        </w:rPr>
      </w:pPr>
      <w:r>
        <w:rPr>
          <w:rFonts w:hint="eastAsia" w:ascii="宋体" w:hAnsi="宋体" w:cs="宋体"/>
          <w:b/>
          <w:sz w:val="24"/>
        </w:rPr>
        <w:t>十二、合同转让和分包：</w:t>
      </w:r>
      <w:r>
        <w:rPr>
          <w:rFonts w:hint="eastAsia" w:ascii="宋体" w:hAnsi="宋体" w:cs="宋体"/>
          <w:sz w:val="24"/>
        </w:rPr>
        <w:t>本项目不得转让和分包。</w:t>
      </w:r>
    </w:p>
    <w:p>
      <w:pPr>
        <w:spacing w:line="360" w:lineRule="auto"/>
        <w:ind w:firstLine="480" w:firstLineChars="200"/>
        <w:rPr>
          <w:rFonts w:ascii="宋体" w:hAnsi="宋体" w:cs="宋体"/>
          <w:sz w:val="24"/>
        </w:rPr>
      </w:pPr>
    </w:p>
    <w:p>
      <w:pPr>
        <w:spacing w:line="360" w:lineRule="auto"/>
        <w:ind w:firstLine="482" w:firstLineChars="200"/>
        <w:rPr>
          <w:rFonts w:ascii="宋体" w:hAnsi="宋体" w:cs="宋体"/>
          <w:sz w:val="24"/>
        </w:rPr>
      </w:pPr>
      <w:r>
        <w:rPr>
          <w:rFonts w:hint="eastAsia" w:ascii="宋体" w:hAnsi="宋体" w:cs="宋体"/>
          <w:b/>
          <w:sz w:val="24"/>
        </w:rPr>
        <w:t>十三、需要补充的合同条款：</w:t>
      </w:r>
      <w:r>
        <w:rPr>
          <w:rFonts w:hint="eastAsia" w:ascii="宋体" w:hAnsi="宋体" w:cs="宋体"/>
          <w:sz w:val="24"/>
        </w:rPr>
        <w:t>（根据评审过程中或者商务谈判时商定的条款和条件在订立合同时标明）。</w:t>
      </w:r>
    </w:p>
    <w:p>
      <w:pPr>
        <w:spacing w:line="360" w:lineRule="auto"/>
        <w:rPr>
          <w:rFonts w:ascii="宋体" w:hAnsi="宋体" w:cs="宋体"/>
          <w:sz w:val="24"/>
        </w:rPr>
      </w:pPr>
    </w:p>
    <w:p>
      <w:pPr>
        <w:spacing w:line="360" w:lineRule="auto"/>
        <w:ind w:firstLine="482" w:firstLineChars="200"/>
        <w:rPr>
          <w:rFonts w:ascii="宋体" w:hAnsi="宋体" w:cs="宋体"/>
          <w:b/>
          <w:sz w:val="24"/>
        </w:rPr>
      </w:pPr>
      <w:r>
        <w:rPr>
          <w:rFonts w:hint="eastAsia" w:ascii="宋体" w:hAnsi="宋体" w:cs="宋体"/>
          <w:b/>
          <w:sz w:val="24"/>
        </w:rPr>
        <w:t>十四、合同生效</w:t>
      </w:r>
    </w:p>
    <w:p>
      <w:pPr>
        <w:spacing w:line="360" w:lineRule="auto"/>
        <w:ind w:firstLine="480" w:firstLineChars="200"/>
        <w:rPr>
          <w:rFonts w:ascii="宋体" w:hAnsi="宋体" w:cs="宋体"/>
          <w:sz w:val="24"/>
        </w:rPr>
      </w:pPr>
      <w:r>
        <w:rPr>
          <w:rFonts w:hint="eastAsia" w:ascii="宋体" w:hAnsi="宋体" w:cs="宋体"/>
          <w:sz w:val="24"/>
        </w:rPr>
        <w:t>1.双方签约人为各自法定代表人或被授权代表。</w:t>
      </w:r>
    </w:p>
    <w:p>
      <w:pPr>
        <w:spacing w:line="360" w:lineRule="auto"/>
        <w:ind w:firstLine="480" w:firstLineChars="200"/>
        <w:rPr>
          <w:rFonts w:ascii="宋体" w:hAnsi="宋体" w:cs="宋体"/>
          <w:sz w:val="24"/>
        </w:rPr>
      </w:pPr>
      <w:r>
        <w:rPr>
          <w:rFonts w:hint="eastAsia" w:ascii="宋体" w:hAnsi="宋体" w:cs="宋体"/>
          <w:sz w:val="24"/>
        </w:rPr>
        <w:t>2.本合同系指本文件及其附件中的所有部分，采购文件、成交单位的响应文件、成交通知书、成交单位在采购过程中的澄清和承诺等为本合同不可缺少的组成部分。</w:t>
      </w:r>
    </w:p>
    <w:p>
      <w:pPr>
        <w:spacing w:line="360" w:lineRule="auto"/>
        <w:ind w:firstLine="480" w:firstLineChars="200"/>
        <w:rPr>
          <w:rFonts w:ascii="宋体" w:hAnsi="宋体" w:cs="宋体"/>
          <w:sz w:val="24"/>
        </w:rPr>
      </w:pPr>
      <w:r>
        <w:rPr>
          <w:rFonts w:hint="eastAsia" w:ascii="宋体" w:hAnsi="宋体" w:cs="宋体"/>
          <w:sz w:val="24"/>
        </w:rPr>
        <w:t>3.本合同自甲乙双方签字盖章之日起生效。</w:t>
      </w:r>
    </w:p>
    <w:p>
      <w:pPr>
        <w:spacing w:line="360" w:lineRule="auto"/>
        <w:ind w:firstLine="480" w:firstLineChars="200"/>
        <w:rPr>
          <w:rFonts w:ascii="宋体" w:hAnsi="宋体" w:cs="宋体"/>
          <w:sz w:val="24"/>
        </w:rPr>
      </w:pPr>
      <w:r>
        <w:rPr>
          <w:rFonts w:hint="eastAsia" w:ascii="宋体" w:hAnsi="宋体" w:cs="宋体"/>
          <w:sz w:val="24"/>
        </w:rPr>
        <w:t>4.本合同壹式肆份，甲乙双方各执</w:t>
      </w:r>
      <w:r>
        <w:rPr>
          <w:rFonts w:hint="eastAsia" w:ascii="宋体" w:hAnsi="宋体" w:cs="宋体"/>
          <w:b/>
          <w:sz w:val="24"/>
        </w:rPr>
        <w:t>贰</w:t>
      </w:r>
      <w:r>
        <w:rPr>
          <w:rFonts w:hint="eastAsia" w:ascii="宋体" w:hAnsi="宋体" w:cs="宋体"/>
          <w:sz w:val="24"/>
        </w:rPr>
        <w:t>份，各份具有同等法律效力。</w:t>
      </w:r>
    </w:p>
    <w:p>
      <w:pPr>
        <w:spacing w:line="360" w:lineRule="auto"/>
        <w:ind w:firstLine="480" w:firstLineChars="200"/>
        <w:rPr>
          <w:rFonts w:ascii="宋体" w:hAnsi="宋体" w:cs="宋体"/>
          <w:sz w:val="24"/>
        </w:rPr>
      </w:pPr>
      <w:r>
        <w:rPr>
          <w:rFonts w:hint="eastAsia" w:ascii="宋体" w:hAnsi="宋体" w:cs="宋体"/>
          <w:sz w:val="24"/>
        </w:rPr>
        <w:t>5.本合同应按照中华人民共和国的现行法律进行解释。</w:t>
      </w:r>
    </w:p>
    <w:p>
      <w:pPr>
        <w:spacing w:line="360" w:lineRule="auto"/>
        <w:ind w:firstLine="480" w:firstLineChars="200"/>
        <w:rPr>
          <w:rFonts w:ascii="宋体" w:hAnsi="宋体" w:cs="宋体"/>
          <w:sz w:val="24"/>
        </w:rPr>
      </w:pPr>
      <w:r>
        <w:rPr>
          <w:rFonts w:hint="eastAsia" w:ascii="宋体" w:hAnsi="宋体" w:cs="宋体"/>
          <w:sz w:val="24"/>
        </w:rPr>
        <w:t>6.合同修改：除甲乙双方签署书面修改、补充协议，并成为本合同不可分割的一部分之外，本合同条件不得有任何变化或修改。 </w:t>
      </w:r>
    </w:p>
    <w:p>
      <w:pPr>
        <w:spacing w:line="360" w:lineRule="auto"/>
        <w:ind w:firstLine="480" w:firstLineChars="200"/>
        <w:rPr>
          <w:rFonts w:ascii="宋体" w:hAnsi="宋体" w:cs="宋体"/>
          <w:sz w:val="24"/>
        </w:rPr>
      </w:pPr>
    </w:p>
    <w:p>
      <w:pPr>
        <w:pStyle w:val="17"/>
        <w:ind w:firstLine="480"/>
        <w:rPr>
          <w:rFonts w:ascii="宋体" w:hAnsi="宋体" w:cs="宋体"/>
          <w:sz w:val="24"/>
        </w:rPr>
      </w:pPr>
    </w:p>
    <w:p>
      <w:pPr>
        <w:spacing w:line="360" w:lineRule="auto"/>
        <w:rPr>
          <w:rFonts w:ascii="宋体" w:hAnsi="宋体" w:cs="宋体"/>
          <w:sz w:val="24"/>
        </w:rPr>
      </w:pPr>
      <w:r>
        <w:rPr>
          <w:rFonts w:hint="eastAsia" w:ascii="宋体" w:hAnsi="宋体" w:cs="宋体"/>
          <w:sz w:val="24"/>
        </w:rPr>
        <w:t>甲方（公章）：                          乙方（公章）：</w:t>
      </w:r>
    </w:p>
    <w:p>
      <w:pPr>
        <w:spacing w:line="360" w:lineRule="auto"/>
        <w:rPr>
          <w:rFonts w:ascii="宋体" w:hAnsi="宋体" w:cs="宋体"/>
          <w:sz w:val="24"/>
        </w:rPr>
      </w:pPr>
      <w:r>
        <w:rPr>
          <w:rFonts w:hint="eastAsia" w:ascii="宋体" w:hAnsi="宋体" w:cs="宋体"/>
          <w:sz w:val="24"/>
        </w:rPr>
        <w:t xml:space="preserve">法定代表人或授权代表（签字或盖章）：      法定代表人或授权代表（签字或盖章）： </w:t>
      </w:r>
    </w:p>
    <w:p>
      <w:pPr>
        <w:spacing w:line="360" w:lineRule="auto"/>
        <w:rPr>
          <w:rFonts w:ascii="宋体" w:hAnsi="宋体" w:cs="宋体"/>
          <w:sz w:val="24"/>
        </w:rPr>
      </w:pPr>
      <w:r>
        <w:rPr>
          <w:rFonts w:hint="eastAsia" w:ascii="宋体" w:hAnsi="宋体" w:cs="宋体"/>
          <w:sz w:val="24"/>
        </w:rPr>
        <w:t xml:space="preserve">签约日期：                              签约日期： </w:t>
      </w:r>
    </w:p>
    <w:p>
      <w:pPr>
        <w:pStyle w:val="17"/>
        <w:ind w:firstLine="480"/>
        <w:rPr>
          <w:rFonts w:ascii="宋体" w:hAnsi="宋体" w:cs="宋体"/>
          <w:sz w:val="24"/>
        </w:rPr>
      </w:pPr>
    </w:p>
    <w:p>
      <w:pPr>
        <w:spacing w:line="360" w:lineRule="auto"/>
        <w:rPr>
          <w:rFonts w:ascii="宋体" w:hAnsi="宋体" w:cs="宋体"/>
          <w:sz w:val="24"/>
        </w:rPr>
      </w:pPr>
      <w:r>
        <w:rPr>
          <w:rFonts w:hint="eastAsia" w:ascii="宋体" w:hAnsi="宋体" w:cs="宋体"/>
          <w:sz w:val="24"/>
        </w:rPr>
        <w:t>合同签定地：</w:t>
      </w:r>
    </w:p>
    <w:p>
      <w:pPr>
        <w:spacing w:line="360" w:lineRule="auto"/>
        <w:jc w:val="left"/>
        <w:rPr>
          <w:rFonts w:ascii="宋体" w:hAnsi="宋体"/>
        </w:rPr>
      </w:pPr>
    </w:p>
    <w:p>
      <w:pPr>
        <w:spacing w:line="440" w:lineRule="exact"/>
        <w:ind w:right="-1052" w:rightChars="-501"/>
        <w:rPr>
          <w:rFonts w:ascii="宋体" w:hAnsi="宋体" w:cs="宋体"/>
          <w:sz w:val="24"/>
        </w:rPr>
      </w:pPr>
    </w:p>
    <w:p>
      <w:pPr>
        <w:spacing w:line="440" w:lineRule="exact"/>
        <w:ind w:right="-1052" w:rightChars="-501"/>
        <w:rPr>
          <w:rFonts w:ascii="宋体" w:hAnsi="宋体" w:cs="宋体"/>
          <w:sz w:val="24"/>
        </w:rPr>
      </w:pPr>
    </w:p>
    <w:p>
      <w:pPr>
        <w:spacing w:line="440" w:lineRule="exact"/>
        <w:ind w:right="-1052" w:rightChars="-501"/>
        <w:rPr>
          <w:rFonts w:ascii="宋体" w:hAnsi="宋体" w:cs="宋体"/>
          <w:sz w:val="24"/>
        </w:rPr>
      </w:pPr>
    </w:p>
    <w:p>
      <w:pPr>
        <w:spacing w:line="440" w:lineRule="exact"/>
        <w:ind w:right="-1052" w:rightChars="-501"/>
        <w:rPr>
          <w:rFonts w:ascii="宋体" w:hAnsi="宋体" w:cs="宋体"/>
          <w:sz w:val="24"/>
        </w:rPr>
      </w:pPr>
    </w:p>
    <w:p>
      <w:pPr>
        <w:widowControl/>
        <w:jc w:val="left"/>
        <w:rPr>
          <w:rFonts w:ascii="宋体" w:hAnsi="宋体" w:cs="宋体"/>
          <w:sz w:val="24"/>
        </w:rPr>
      </w:pPr>
      <w:r>
        <w:rPr>
          <w:rFonts w:ascii="宋体" w:hAnsi="宋体" w:cs="宋体"/>
          <w:sz w:val="24"/>
        </w:rPr>
        <w:br w:type="page"/>
      </w:r>
    </w:p>
    <w:p>
      <w:pPr>
        <w:pStyle w:val="4"/>
        <w:rPr>
          <w:rFonts w:ascii="宋体" w:hAnsi="宋体" w:eastAsia="宋体" w:cs="宋体"/>
          <w:sz w:val="28"/>
          <w:szCs w:val="28"/>
        </w:rPr>
      </w:pPr>
      <w:r>
        <w:rPr>
          <w:rFonts w:hint="eastAsia" w:ascii="宋体" w:hAnsi="宋体" w:eastAsia="宋体" w:cs="宋体"/>
          <w:sz w:val="28"/>
          <w:szCs w:val="28"/>
        </w:rPr>
        <w:t>7、承诺书</w:t>
      </w:r>
    </w:p>
    <w:p>
      <w:pPr>
        <w:adjustRightInd w:val="0"/>
        <w:snapToGrid w:val="0"/>
        <w:spacing w:line="380" w:lineRule="exact"/>
        <w:rPr>
          <w:rFonts w:ascii="宋体" w:hAnsi="宋体" w:cs="宋体"/>
          <w:sz w:val="24"/>
        </w:rPr>
      </w:pPr>
      <w:r>
        <w:rPr>
          <w:rFonts w:hint="eastAsia" w:ascii="宋体" w:hAnsi="宋体" w:cs="宋体"/>
          <w:sz w:val="24"/>
        </w:rPr>
        <w:t>致徐州国信招标有限公司：</w:t>
      </w:r>
    </w:p>
    <w:p>
      <w:pPr>
        <w:adjustRightInd w:val="0"/>
        <w:snapToGrid w:val="0"/>
        <w:spacing w:line="380" w:lineRule="exact"/>
        <w:ind w:right="29" w:rightChars="14" w:firstLine="480" w:firstLineChars="200"/>
        <w:rPr>
          <w:rFonts w:ascii="宋体" w:hAnsi="宋体" w:cs="宋体"/>
          <w:sz w:val="24"/>
        </w:rPr>
      </w:pPr>
    </w:p>
    <w:p>
      <w:pPr>
        <w:pStyle w:val="12"/>
        <w:spacing w:line="380" w:lineRule="exact"/>
        <w:ind w:firstLine="480" w:firstLineChars="200"/>
        <w:rPr>
          <w:rFonts w:ascii="宋体" w:hAnsi="宋体" w:cs="宋体"/>
          <w:sz w:val="24"/>
          <w:szCs w:val="24"/>
        </w:rPr>
      </w:pPr>
      <w:r>
        <w:rPr>
          <w:rFonts w:hint="eastAsia" w:ascii="宋体" w:hAnsi="宋体" w:cs="宋体"/>
          <w:sz w:val="24"/>
          <w:szCs w:val="24"/>
        </w:rPr>
        <w:t>根据贵方《磋商文件》（项目编号：</w:t>
      </w:r>
      <w:r>
        <w:rPr>
          <w:rFonts w:hint="eastAsia" w:ascii="宋体" w:hAnsi="宋体" w:cs="宋体"/>
          <w:sz w:val="24"/>
          <w:lang w:val="en-US" w:eastAsia="zh-CN"/>
        </w:rPr>
        <w:t xml:space="preserve">JSAQ-202307020 </w:t>
      </w:r>
      <w:r>
        <w:rPr>
          <w:rFonts w:hint="eastAsia" w:ascii="宋体" w:hAnsi="宋体" w:cs="宋体"/>
          <w:sz w:val="24"/>
          <w:szCs w:val="24"/>
        </w:rPr>
        <w:t>）要求，本供应商正式提交以下首次响应文件。</w:t>
      </w:r>
    </w:p>
    <w:p>
      <w:pPr>
        <w:pStyle w:val="12"/>
        <w:spacing w:line="380" w:lineRule="exact"/>
        <w:ind w:firstLine="480"/>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60288" behindDoc="0" locked="0" layoutInCell="0" allowOverlap="1">
                <wp:simplePos x="0" y="0"/>
                <wp:positionH relativeFrom="column">
                  <wp:posOffset>1866900</wp:posOffset>
                </wp:positionH>
                <wp:positionV relativeFrom="paragraph">
                  <wp:posOffset>16510</wp:posOffset>
                </wp:positionV>
                <wp:extent cx="635" cy="16510"/>
                <wp:effectExtent l="0" t="0" r="0" b="0"/>
                <wp:wrapNone/>
                <wp:docPr id="5" name="直接连接符 5"/>
                <wp:cNvGraphicFramePr/>
                <a:graphic xmlns:a="http://schemas.openxmlformats.org/drawingml/2006/main">
                  <a:graphicData uri="http://schemas.microsoft.com/office/word/2010/wordprocessingShape">
                    <wps:wsp>
                      <wps:cNvCnPr/>
                      <wps:spPr>
                        <a:xfrm flipV="1">
                          <a:off x="0" y="0"/>
                          <a:ext cx="635" cy="1651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47pt;margin-top:1.3pt;height:1.3pt;width:0.05pt;z-index:251660288;mso-width-relative:page;mso-height-relative:page;" filled="f" stroked="t" coordsize="21600,21600" o:allowincell="f" o:gfxdata="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n78uNUAAAAHAQAADwAAAAAAAAABACAAAAAiAAAAZHJzL2Rvd25yZXYueG1sUEsB&#10;AhQAFAAAAAgAh07iQJG5xcr4AQAA8AMAAA4AAAAAAAAAAQAgAAAAJAEAAGRycy9lMm9Eb2MueG1s&#10;UEsFBgAAAAAGAAYAWQEAAI4FAAAAAA==&#10;">
                <v:fill on="f" focussize="0,0"/>
                <v:stroke color="#000000" joinstyle="round"/>
                <v:imagedata o:title=""/>
                <o:lock v:ext="edit" aspectratio="f"/>
              </v:line>
            </w:pict>
          </mc:Fallback>
        </mc:AlternateContent>
      </w:r>
      <w:r>
        <w:rPr>
          <w:rFonts w:hint="eastAsia" w:ascii="宋体" w:hAnsi="宋体" w:cs="宋体"/>
          <w:sz w:val="24"/>
          <w:szCs w:val="24"/>
        </w:rPr>
        <w:t xml:space="preserve">（1）承诺书； </w:t>
      </w:r>
    </w:p>
    <w:p>
      <w:pPr>
        <w:pStyle w:val="12"/>
        <w:spacing w:line="380" w:lineRule="exact"/>
        <w:ind w:firstLine="480"/>
        <w:rPr>
          <w:rFonts w:ascii="宋体" w:hAnsi="宋体" w:cs="宋体"/>
          <w:sz w:val="24"/>
          <w:szCs w:val="24"/>
        </w:rPr>
      </w:pPr>
      <w:r>
        <w:rPr>
          <w:rFonts w:hint="eastAsia" w:ascii="宋体" w:hAnsi="宋体" w:cs="宋体"/>
          <w:sz w:val="24"/>
          <w:szCs w:val="24"/>
        </w:rPr>
        <w:t xml:space="preserve">（2）磋商报价表； </w:t>
      </w:r>
    </w:p>
    <w:p>
      <w:pPr>
        <w:pStyle w:val="12"/>
        <w:spacing w:line="380" w:lineRule="exact"/>
        <w:ind w:firstLine="480"/>
        <w:rPr>
          <w:rFonts w:ascii="宋体" w:hAnsi="宋体" w:cs="宋体"/>
          <w:sz w:val="24"/>
          <w:szCs w:val="24"/>
        </w:rPr>
      </w:pPr>
      <w:r>
        <w:rPr>
          <w:rFonts w:hint="eastAsia" w:ascii="宋体" w:hAnsi="宋体" w:cs="宋体"/>
          <w:sz w:val="24"/>
          <w:szCs w:val="24"/>
        </w:rPr>
        <w:t>（3）偏离表；</w:t>
      </w:r>
    </w:p>
    <w:p>
      <w:pPr>
        <w:pStyle w:val="12"/>
        <w:spacing w:line="380" w:lineRule="exact"/>
        <w:ind w:firstLine="480"/>
        <w:rPr>
          <w:rFonts w:ascii="宋体" w:hAnsi="宋体" w:cs="宋体"/>
          <w:sz w:val="24"/>
          <w:szCs w:val="24"/>
        </w:rPr>
      </w:pPr>
      <w:r>
        <w:rPr>
          <w:rFonts w:hint="eastAsia" w:ascii="宋体" w:hAnsi="宋体" w:cs="宋体"/>
          <w:sz w:val="24"/>
          <w:szCs w:val="24"/>
        </w:rPr>
        <w:t>（4）磋商文件要求提供的其他响应文件。</w:t>
      </w:r>
    </w:p>
    <w:p>
      <w:pPr>
        <w:pStyle w:val="12"/>
        <w:spacing w:line="380" w:lineRule="exact"/>
        <w:ind w:firstLine="480"/>
        <w:rPr>
          <w:rFonts w:ascii="宋体" w:hAnsi="宋体" w:cs="宋体"/>
          <w:sz w:val="24"/>
          <w:szCs w:val="24"/>
        </w:rPr>
      </w:pPr>
    </w:p>
    <w:p>
      <w:pPr>
        <w:pStyle w:val="12"/>
        <w:spacing w:line="380" w:lineRule="exact"/>
        <w:ind w:firstLine="480"/>
        <w:rPr>
          <w:rFonts w:ascii="宋体" w:hAnsi="宋体" w:cs="宋体"/>
          <w:sz w:val="24"/>
          <w:szCs w:val="24"/>
        </w:rPr>
      </w:pPr>
      <w:r>
        <w:rPr>
          <w:rFonts w:hint="eastAsia" w:ascii="宋体" w:hAnsi="宋体" w:cs="宋体"/>
          <w:sz w:val="24"/>
          <w:szCs w:val="24"/>
        </w:rPr>
        <w:t>我单位符合《中华人民共和国采购法》第二十二条的规定，符合本项目供应商资格要求。</w:t>
      </w:r>
    </w:p>
    <w:p>
      <w:pPr>
        <w:pStyle w:val="12"/>
        <w:spacing w:line="380" w:lineRule="exact"/>
        <w:ind w:firstLine="480"/>
        <w:rPr>
          <w:rFonts w:ascii="宋体" w:hAnsi="宋体" w:cs="宋体"/>
          <w:sz w:val="24"/>
          <w:szCs w:val="24"/>
        </w:rPr>
      </w:pPr>
      <w:r>
        <w:rPr>
          <w:rFonts w:hint="eastAsia" w:ascii="宋体" w:hAnsi="宋体" w:cs="宋体"/>
          <w:sz w:val="24"/>
          <w:szCs w:val="24"/>
        </w:rPr>
        <w:t>我单位按照磋商文件的要求编制响应文件，并对其提交的响应文件的真实性、合法性承担法律责任。</w:t>
      </w:r>
    </w:p>
    <w:p>
      <w:pPr>
        <w:pStyle w:val="12"/>
        <w:spacing w:line="380" w:lineRule="exact"/>
        <w:ind w:firstLine="480"/>
        <w:rPr>
          <w:rFonts w:ascii="宋体" w:hAnsi="宋体" w:cs="宋体"/>
          <w:sz w:val="24"/>
          <w:szCs w:val="24"/>
        </w:rPr>
      </w:pPr>
    </w:p>
    <w:p>
      <w:pPr>
        <w:adjustRightInd w:val="0"/>
        <w:snapToGrid w:val="0"/>
        <w:spacing w:line="380" w:lineRule="exact"/>
        <w:ind w:right="29" w:rightChars="14" w:firstLine="480" w:firstLineChars="200"/>
        <w:rPr>
          <w:rFonts w:ascii="宋体" w:hAnsi="宋体" w:cs="宋体"/>
          <w:sz w:val="24"/>
        </w:rPr>
      </w:pPr>
      <w:r>
        <w:rPr>
          <w:rFonts w:hint="eastAsia" w:ascii="宋体" w:hAnsi="宋体" w:cs="宋体"/>
          <w:sz w:val="24"/>
        </w:rPr>
        <w:t xml:space="preserve">供应商兹宣布同意如下: </w:t>
      </w:r>
    </w:p>
    <w:p>
      <w:pPr>
        <w:pStyle w:val="12"/>
        <w:spacing w:line="380" w:lineRule="exact"/>
        <w:ind w:firstLine="480" w:firstLineChars="200"/>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62336" behindDoc="0" locked="0" layoutInCell="0" allowOverlap="1">
                <wp:simplePos x="0" y="0"/>
                <wp:positionH relativeFrom="column">
                  <wp:posOffset>3133725</wp:posOffset>
                </wp:positionH>
                <wp:positionV relativeFrom="paragraph">
                  <wp:posOffset>297180</wp:posOffset>
                </wp:positionV>
                <wp:extent cx="635"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46.75pt;margin-top:23.4pt;height:0pt;width:0.05pt;z-index:251662336;mso-width-relative:page;mso-height-relative:page;" filled="f" stroked="t" coordsize="21600,21600" o:allowincell="f" o:gfxdata="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Y&#10;Leg81QAAAAkBAAAPAAAAAAAAAAEAIAAAACIAAABkcnMvZG93bnJldi54bWxQSwECFAAUAAAACACH&#10;TuJAA+eQE+4BAADiAwAADgAAAAAAAAABACAAAAAkAQAAZHJzL2Uyb0RvYy54bWxQSwUGAAAAAAYA&#10;BgBZAQAAhAUAAAAA&#10;">
                <v:fill on="f" focussize="0,0"/>
                <v:stroke color="#000000" joinstyle="round"/>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61312" behindDoc="0" locked="0" layoutInCell="0" allowOverlap="1">
                <wp:simplePos x="0" y="0"/>
                <wp:positionH relativeFrom="column">
                  <wp:posOffset>2800350</wp:posOffset>
                </wp:positionH>
                <wp:positionV relativeFrom="paragraph">
                  <wp:posOffset>594360</wp:posOffset>
                </wp:positionV>
                <wp:extent cx="635"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20.5pt;margin-top:46.8pt;height:0pt;width:0.05pt;z-index:251661312;mso-width-relative:page;mso-height-relative:page;" filled="f" stroked="t" coordsize="21600,21600" o:allowincell="f" o:gfxdata="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T&#10;9rpb1gAAAAkBAAAPAAAAAAAAAAEAIAAAACIAAABkcnMvZG93bnJldi54bWxQSwECFAAUAAAACACH&#10;TuJAgrjJ4e0BAADiAwAADgAAAAAAAAABACAAAAAlAQAAZHJzL2Uyb0RvYy54bWxQSwUGAAAAAAYA&#10;BgBZAQAAhAUAAAAA&#10;">
                <v:fill on="f" focussize="0,0"/>
                <v:stroke color="#000000" joinstyle="round"/>
                <v:imagedata o:title=""/>
                <o:lock v:ext="edit" aspectratio="f"/>
              </v:line>
            </w:pict>
          </mc:Fallback>
        </mc:AlternateContent>
      </w:r>
      <w:r>
        <w:rPr>
          <w:rFonts w:hint="eastAsia" w:ascii="宋体" w:hAnsi="宋体" w:cs="宋体"/>
          <w:sz w:val="24"/>
          <w:szCs w:val="24"/>
        </w:rPr>
        <w:t>一、完全承担根据《磋商文件》规定完成合同的责任和义务（如有偏离，将全部填写在偏离表中）。</w:t>
      </w:r>
    </w:p>
    <w:p>
      <w:pPr>
        <w:pStyle w:val="12"/>
        <w:spacing w:line="380" w:lineRule="exact"/>
        <w:ind w:firstLine="480" w:firstLineChars="200"/>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63360" behindDoc="0" locked="0" layoutInCell="0" allowOverlap="1">
                <wp:simplePos x="0" y="0"/>
                <wp:positionH relativeFrom="column">
                  <wp:posOffset>2667000</wp:posOffset>
                </wp:positionH>
                <wp:positionV relativeFrom="paragraph">
                  <wp:posOffset>247650</wp:posOffset>
                </wp:positionV>
                <wp:extent cx="635"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10pt;margin-top:19.5pt;height:0pt;width:0.05pt;z-index:251663360;mso-width-relative:page;mso-height-relative:page;" filled="f" stroked="t" coordsize="21600,21600" o:allowincell="f" o:gfxdata="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h6&#10;NQDVAAAACQEAAA8AAAAAAAAAAQAgAAAAIgAAAGRycy9kb3ducmV2LnhtbFBLAQIUABQAAAAIAIdO&#10;4kCu2b0a7QEAAOIDAAAOAAAAAAAAAAEAIAAAACQBAABkcnMvZTJvRG9jLnhtbFBLBQYAAAAABgAG&#10;AFkBAACDBQAAAAA=&#10;">
                <v:fill on="f" focussize="0,0"/>
                <v:stroke color="#000000" joinstyle="round"/>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64384" behindDoc="0" locked="0" layoutInCell="0" allowOverlap="1">
                <wp:simplePos x="0" y="0"/>
                <wp:positionH relativeFrom="column">
                  <wp:posOffset>2667000</wp:posOffset>
                </wp:positionH>
                <wp:positionV relativeFrom="paragraph">
                  <wp:posOffset>247650</wp:posOffset>
                </wp:positionV>
                <wp:extent cx="635"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10pt;margin-top:19.5pt;height:0pt;width:0.05pt;z-index:251664384;mso-width-relative:page;mso-height-relative:page;" filled="f" stroked="t" coordsize="21600,21600" o:allowincell="f" o:gfxdata="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h6&#10;NQDVAAAACQEAAA8AAAAAAAAAAQAgAAAAIgAAAGRycy9kb3ducmV2LnhtbFBLAQIUABQAAAAIAIdO&#10;4kAvhuTo7QEAAOIDAAAOAAAAAAAAAAEAIAAAACQBAABkcnMvZTJvRG9jLnhtbFBLBQYAAAAABgAG&#10;AFkBAACDBQAAAAA=&#10;">
                <v:fill on="f" focussize="0,0"/>
                <v:stroke color="#000000" joinstyle="round"/>
                <v:imagedata o:title=""/>
                <o:lock v:ext="edit" aspectratio="f"/>
              </v:line>
            </w:pict>
          </mc:Fallback>
        </mc:AlternateContent>
      </w:r>
      <w:r>
        <w:rPr>
          <w:rFonts w:hint="eastAsia" w:ascii="宋体" w:hAnsi="宋体" w:cs="宋体"/>
          <w:sz w:val="24"/>
          <w:szCs w:val="24"/>
        </w:rPr>
        <w:t>二、保证所提供的响应文件及所有材料的真实、合法、有效，并对其负责。</w:t>
      </w:r>
    </w:p>
    <w:p>
      <w:pPr>
        <w:spacing w:line="380" w:lineRule="exact"/>
        <w:ind w:firstLine="480" w:firstLineChars="200"/>
        <w:rPr>
          <w:rFonts w:ascii="宋体" w:hAnsi="宋体" w:cs="宋体"/>
          <w:sz w:val="24"/>
        </w:rPr>
      </w:pPr>
      <w:r>
        <w:rPr>
          <w:rFonts w:hint="eastAsia" w:ascii="宋体" w:hAnsi="宋体" w:cs="宋体"/>
          <w:sz w:val="24"/>
        </w:rPr>
        <w:t>三、已详细审核竞争性磋商文件（含竞争性磋商文件的澄清或者修改），本供应商完全理解并同意放弃对这方面不明及误解的权利。</w:t>
      </w:r>
    </w:p>
    <w:p>
      <w:pPr>
        <w:adjustRightInd w:val="0"/>
        <w:snapToGrid w:val="0"/>
        <w:spacing w:line="380" w:lineRule="exact"/>
        <w:ind w:right="29" w:rightChars="14" w:firstLine="480" w:firstLineChars="200"/>
        <w:rPr>
          <w:rFonts w:ascii="宋体" w:hAnsi="宋体" w:cs="宋体"/>
          <w:sz w:val="24"/>
        </w:rPr>
      </w:pPr>
      <w:r>
        <w:rPr>
          <w:rFonts w:hint="eastAsia" w:ascii="宋体" w:hAnsi="宋体" w:cs="宋体"/>
          <w:sz w:val="24"/>
        </w:rPr>
        <w:t>四、所供货物保证符合国家有关产品质量、性能和安全标准，无权利瑕疵。</w:t>
      </w:r>
    </w:p>
    <w:p>
      <w:pPr>
        <w:adjustRightInd w:val="0"/>
        <w:snapToGrid w:val="0"/>
        <w:spacing w:line="380" w:lineRule="exact"/>
        <w:ind w:right="29" w:rightChars="14" w:firstLine="480" w:firstLineChars="200"/>
        <w:rPr>
          <w:rFonts w:ascii="宋体" w:hAnsi="宋体" w:cs="宋体"/>
          <w:sz w:val="24"/>
        </w:rPr>
      </w:pPr>
      <w:r>
        <w:rPr>
          <w:rFonts w:hint="eastAsia" w:ascii="宋体" w:hAnsi="宋体" w:cs="宋体"/>
          <w:sz w:val="24"/>
        </w:rPr>
        <w:t>五、报价有效期为90个工作日。</w:t>
      </w:r>
    </w:p>
    <w:p>
      <w:pPr>
        <w:adjustRightInd w:val="0"/>
        <w:snapToGrid w:val="0"/>
        <w:spacing w:line="380" w:lineRule="exact"/>
        <w:ind w:right="29" w:rightChars="14" w:firstLine="480" w:firstLineChars="200"/>
        <w:rPr>
          <w:rFonts w:ascii="宋体" w:hAnsi="宋体" w:cs="宋体"/>
          <w:sz w:val="24"/>
        </w:rPr>
      </w:pPr>
      <w:r>
        <w:rPr>
          <w:rFonts w:hint="eastAsia" w:ascii="宋体" w:hAnsi="宋体" w:cs="宋体"/>
          <w:sz w:val="24"/>
        </w:rPr>
        <w:t>六、同意向贵方提供贵方可能要求的与本次磋商采购有关的任何证据或资料。</w:t>
      </w:r>
    </w:p>
    <w:p>
      <w:pPr>
        <w:adjustRightInd w:val="0"/>
        <w:snapToGrid w:val="0"/>
        <w:spacing w:line="380" w:lineRule="exact"/>
        <w:ind w:right="29" w:rightChars="14" w:firstLine="480" w:firstLineChars="200"/>
        <w:rPr>
          <w:rFonts w:ascii="宋体" w:hAnsi="宋体" w:cs="宋体"/>
          <w:sz w:val="24"/>
        </w:rPr>
      </w:pPr>
      <w:r>
        <w:rPr>
          <w:rFonts w:hint="eastAsia" w:ascii="宋体" w:hAnsi="宋体" w:cs="宋体"/>
          <w:sz w:val="24"/>
        </w:rPr>
        <w:t>七、完全理解贵方不一定要接受最低的报价或收到的任何报价。</w:t>
      </w:r>
    </w:p>
    <w:p>
      <w:pPr>
        <w:adjustRightInd w:val="0"/>
        <w:snapToGrid w:val="0"/>
        <w:spacing w:line="380" w:lineRule="exact"/>
        <w:ind w:right="29" w:rightChars="14" w:firstLine="480" w:firstLineChars="200"/>
        <w:rPr>
          <w:rFonts w:ascii="宋体" w:hAnsi="宋体" w:cs="宋体"/>
          <w:sz w:val="24"/>
        </w:rPr>
      </w:pPr>
      <w:r>
        <w:rPr>
          <w:rFonts w:hint="eastAsia" w:ascii="宋体" w:hAnsi="宋体" w:cs="宋体"/>
          <w:sz w:val="24"/>
        </w:rPr>
        <w:t>八、供应商同意在授予合同后，按照磋商文件的有关规定支付招标代理服务费。</w:t>
      </w:r>
    </w:p>
    <w:p>
      <w:pPr>
        <w:adjustRightInd w:val="0"/>
        <w:snapToGrid w:val="0"/>
        <w:spacing w:line="380" w:lineRule="exact"/>
        <w:ind w:right="29" w:rightChars="14" w:firstLine="480" w:firstLineChars="200"/>
        <w:rPr>
          <w:rFonts w:ascii="宋体" w:hAnsi="宋体" w:cs="宋体"/>
          <w:sz w:val="24"/>
        </w:rPr>
      </w:pPr>
      <w:r>
        <w:rPr>
          <w:rFonts w:hint="eastAsia" w:ascii="宋体" w:hAnsi="宋体" w:cs="宋体"/>
          <w:sz w:val="24"/>
        </w:rPr>
        <w:t>九、徐州国信招标有限公司有权将我单位本项目的《磋商报价表》和《分项价格表》予以公示，公示的方式由徐州国信招标有限公司确定。</w:t>
      </w:r>
    </w:p>
    <w:p>
      <w:pPr>
        <w:adjustRightInd w:val="0"/>
        <w:snapToGrid w:val="0"/>
        <w:spacing w:line="380" w:lineRule="exact"/>
        <w:ind w:right="29" w:rightChars="14" w:firstLine="480" w:firstLineChars="200"/>
        <w:rPr>
          <w:rFonts w:ascii="宋体" w:hAnsi="宋体" w:cs="宋体"/>
          <w:sz w:val="24"/>
        </w:rPr>
      </w:pPr>
    </w:p>
    <w:p>
      <w:pPr>
        <w:adjustRightInd w:val="0"/>
        <w:snapToGrid w:val="0"/>
        <w:spacing w:line="380" w:lineRule="exact"/>
        <w:ind w:right="29" w:rightChars="14" w:firstLine="3960" w:firstLineChars="1650"/>
        <w:rPr>
          <w:rFonts w:ascii="宋体" w:hAnsi="宋体" w:cs="宋体"/>
          <w:sz w:val="24"/>
        </w:rPr>
      </w:pPr>
      <w:r>
        <w:rPr>
          <w:rFonts w:hint="eastAsia" w:ascii="宋体" w:hAnsi="宋体" w:cs="宋体"/>
          <w:sz w:val="24"/>
        </w:rPr>
        <w:t>供应商（公章）：</w:t>
      </w:r>
    </w:p>
    <w:p>
      <w:pPr>
        <w:adjustRightInd w:val="0"/>
        <w:snapToGrid w:val="0"/>
        <w:spacing w:line="380" w:lineRule="exact"/>
        <w:ind w:right="29" w:rightChars="14" w:firstLine="3960" w:firstLineChars="1650"/>
        <w:rPr>
          <w:rFonts w:ascii="宋体" w:hAnsi="宋体" w:cs="宋体"/>
          <w:sz w:val="24"/>
        </w:rPr>
      </w:pPr>
      <w:r>
        <w:rPr>
          <w:rFonts w:hint="eastAsia" w:ascii="宋体" w:hAnsi="宋体" w:cs="宋体"/>
          <w:sz w:val="24"/>
        </w:rPr>
        <w:t xml:space="preserve">法定代表人或授权代表（签字或盖章）：  </w:t>
      </w:r>
    </w:p>
    <w:p>
      <w:pPr>
        <w:adjustRightInd w:val="0"/>
        <w:snapToGrid w:val="0"/>
        <w:spacing w:line="380" w:lineRule="exact"/>
        <w:ind w:firstLine="3960" w:firstLineChars="1650"/>
        <w:rPr>
          <w:rFonts w:ascii="宋体" w:hAnsi="宋体" w:cs="宋体"/>
          <w:sz w:val="24"/>
        </w:rPr>
      </w:pPr>
      <w:r>
        <w:rPr>
          <w:rFonts w:hint="eastAsia" w:ascii="宋体" w:hAnsi="宋体" w:cs="宋体"/>
          <w:sz w:val="24"/>
        </w:rPr>
        <w:t>联系电话：</w:t>
      </w:r>
    </w:p>
    <w:p>
      <w:pPr>
        <w:adjustRightInd w:val="0"/>
        <w:snapToGrid w:val="0"/>
        <w:spacing w:line="380" w:lineRule="exact"/>
        <w:ind w:firstLine="3960" w:firstLineChars="1650"/>
        <w:rPr>
          <w:rFonts w:ascii="宋体" w:hAnsi="宋体" w:cs="宋体"/>
          <w:sz w:val="24"/>
        </w:rPr>
      </w:pPr>
      <w:r>
        <w:rPr>
          <w:rFonts w:hint="eastAsia" w:ascii="宋体" w:hAnsi="宋体" w:cs="宋体"/>
          <w:sz w:val="24"/>
        </w:rPr>
        <w:t>移动电话：</w:t>
      </w:r>
    </w:p>
    <w:p>
      <w:pPr>
        <w:adjustRightInd w:val="0"/>
        <w:snapToGrid w:val="0"/>
        <w:spacing w:line="380" w:lineRule="exact"/>
        <w:ind w:right="29" w:rightChars="14" w:firstLine="3960" w:firstLineChars="1650"/>
        <w:rPr>
          <w:rFonts w:ascii="宋体" w:hAnsi="宋体" w:cs="宋体"/>
          <w:sz w:val="24"/>
        </w:rPr>
      </w:pPr>
      <w:r>
        <w:rPr>
          <w:rFonts w:hint="eastAsia" w:ascii="宋体" w:hAnsi="宋体" w:cs="宋体"/>
          <w:sz w:val="24"/>
        </w:rPr>
        <w:t>日期：</w:t>
      </w:r>
    </w:p>
    <w:p>
      <w:pPr>
        <w:pStyle w:val="4"/>
        <w:rPr>
          <w:rFonts w:ascii="宋体" w:hAnsi="宋体" w:eastAsia="宋体" w:cs="宋体"/>
          <w:sz w:val="28"/>
          <w:szCs w:val="28"/>
        </w:rPr>
      </w:pPr>
      <w:r>
        <w:rPr>
          <w:rFonts w:hint="eastAsia" w:ascii="宋体" w:hAnsi="宋体" w:eastAsia="宋体" w:cs="宋体"/>
          <w:b w:val="0"/>
          <w:bCs w:val="0"/>
          <w:sz w:val="24"/>
          <w:szCs w:val="24"/>
        </w:rPr>
        <w:br w:type="page"/>
      </w:r>
      <w:r>
        <w:rPr>
          <w:rFonts w:hint="eastAsia" w:ascii="宋体" w:hAnsi="宋体" w:eastAsia="宋体" w:cs="宋体"/>
          <w:sz w:val="28"/>
          <w:szCs w:val="28"/>
        </w:rPr>
        <w:t>8、授权委托书</w:t>
      </w:r>
    </w:p>
    <w:p>
      <w:pPr>
        <w:spacing w:line="380" w:lineRule="exact"/>
        <w:rPr>
          <w:rFonts w:ascii="宋体" w:hAnsi="宋体" w:cs="宋体"/>
          <w:sz w:val="24"/>
        </w:rPr>
      </w:pPr>
      <w:r>
        <w:rPr>
          <w:rFonts w:hint="eastAsia" w:ascii="宋体" w:hAnsi="宋体" w:cs="宋体"/>
          <w:sz w:val="24"/>
        </w:rPr>
        <w:t>委托人（全称）：</w:t>
      </w:r>
    </w:p>
    <w:p>
      <w:pPr>
        <w:spacing w:line="380" w:lineRule="exact"/>
        <w:rPr>
          <w:rFonts w:ascii="宋体" w:hAnsi="宋体" w:cs="宋体"/>
          <w:sz w:val="24"/>
        </w:rPr>
      </w:pPr>
      <w:r>
        <w:rPr>
          <w:rFonts w:hint="eastAsia" w:ascii="宋体" w:hAnsi="宋体" w:cs="宋体"/>
          <w:sz w:val="24"/>
        </w:rPr>
        <w:t>地  址：</w:t>
      </w:r>
    </w:p>
    <w:p>
      <w:pPr>
        <w:spacing w:line="380" w:lineRule="exact"/>
        <w:rPr>
          <w:rFonts w:ascii="宋体" w:hAnsi="宋体" w:cs="宋体"/>
          <w:sz w:val="24"/>
        </w:rPr>
      </w:pPr>
      <w:r>
        <w:rPr>
          <w:rFonts w:hint="eastAsia" w:ascii="宋体" w:hAnsi="宋体" w:cs="宋体"/>
          <w:sz w:val="24"/>
        </w:rPr>
        <w:t xml:space="preserve">法定代表人：              </w:t>
      </w:r>
    </w:p>
    <w:p>
      <w:pPr>
        <w:spacing w:line="380" w:lineRule="exact"/>
        <w:rPr>
          <w:rFonts w:ascii="宋体" w:hAnsi="宋体" w:cs="宋体"/>
          <w:sz w:val="24"/>
        </w:rPr>
      </w:pPr>
      <w:r>
        <w:rPr>
          <w:rFonts w:hint="eastAsia" w:ascii="宋体" w:hAnsi="宋体" w:cs="宋体"/>
          <w:sz w:val="24"/>
        </w:rPr>
        <w:t>统一社会信用代码：</w:t>
      </w:r>
    </w:p>
    <w:p>
      <w:pPr>
        <w:spacing w:line="380" w:lineRule="exact"/>
        <w:rPr>
          <w:rFonts w:ascii="宋体" w:hAnsi="宋体" w:cs="宋体"/>
          <w:sz w:val="24"/>
        </w:rPr>
      </w:pPr>
    </w:p>
    <w:p>
      <w:pPr>
        <w:spacing w:line="380" w:lineRule="exact"/>
        <w:rPr>
          <w:rFonts w:ascii="宋体" w:hAnsi="宋体" w:cs="宋体"/>
          <w:sz w:val="24"/>
        </w:rPr>
      </w:pPr>
      <w:r>
        <w:rPr>
          <w:rFonts w:hint="eastAsia" w:ascii="宋体" w:hAnsi="宋体" w:cs="宋体"/>
          <w:sz w:val="24"/>
        </w:rPr>
        <w:t>受托人：                  先生（女士）</w:t>
      </w:r>
    </w:p>
    <w:p>
      <w:pPr>
        <w:spacing w:line="380" w:lineRule="exact"/>
        <w:rPr>
          <w:rFonts w:ascii="宋体" w:hAnsi="宋体" w:cs="宋体"/>
          <w:sz w:val="24"/>
        </w:rPr>
      </w:pPr>
      <w:r>
        <w:rPr>
          <w:rFonts w:hint="eastAsia" w:ascii="宋体" w:hAnsi="宋体" w:cs="宋体"/>
          <w:sz w:val="24"/>
        </w:rPr>
        <w:t>身份证号：</w:t>
      </w:r>
    </w:p>
    <w:p>
      <w:pPr>
        <w:spacing w:line="380" w:lineRule="exact"/>
        <w:jc w:val="center"/>
        <w:rPr>
          <w:rFonts w:ascii="宋体" w:hAnsi="宋体" w:cs="宋体"/>
          <w:sz w:val="24"/>
        </w:rPr>
      </w:pPr>
    </w:p>
    <w:p>
      <w:pPr>
        <w:spacing w:line="380" w:lineRule="exact"/>
        <w:rPr>
          <w:rFonts w:ascii="宋体" w:hAnsi="宋体" w:cs="宋体"/>
          <w:sz w:val="24"/>
        </w:rPr>
      </w:pPr>
    </w:p>
    <w:p>
      <w:pPr>
        <w:spacing w:line="360" w:lineRule="auto"/>
        <w:ind w:firstLine="540"/>
        <w:rPr>
          <w:rFonts w:ascii="宋体" w:hAnsi="宋体" w:cs="宋体"/>
          <w:sz w:val="24"/>
        </w:rPr>
      </w:pPr>
      <w:r>
        <w:rPr>
          <w:rFonts w:hint="eastAsia" w:ascii="宋体" w:hAnsi="宋体" w:cs="宋体"/>
          <w:sz w:val="24"/>
        </w:rPr>
        <w:t>兹委托（            ）全权代表我企业（公</w:t>
      </w:r>
      <w:r>
        <w:rPr>
          <w:rFonts w:hint="eastAsia" w:ascii="宋体" w:hAnsi="宋体" w:eastAsia="宋体" w:cs="宋体"/>
          <w:sz w:val="24"/>
        </w:rPr>
        <w:t>司）</w:t>
      </w:r>
      <w:r>
        <w:rPr>
          <w:rFonts w:hint="eastAsia" w:ascii="宋体" w:hAnsi="宋体" w:eastAsia="宋体" w:cs="宋体"/>
          <w:kern w:val="2"/>
          <w:sz w:val="24"/>
          <w:szCs w:val="24"/>
          <w:lang w:val="en-US" w:eastAsia="zh-CN" w:bidi="ar-SA"/>
        </w:rPr>
        <w:t>参与</w:t>
      </w:r>
      <w:r>
        <w:rPr>
          <w:rFonts w:hint="eastAsia" w:ascii="宋体" w:hAnsi="宋体" w:cs="宋体"/>
          <w:kern w:val="2"/>
          <w:sz w:val="24"/>
          <w:szCs w:val="24"/>
          <w:lang w:val="en-US" w:eastAsia="zh-CN" w:bidi="ar-SA"/>
        </w:rPr>
        <w:t>江苏安全技术职业学院学生社区各功能室建设</w:t>
      </w:r>
      <w:r>
        <w:rPr>
          <w:rFonts w:hint="eastAsia" w:ascii="宋体" w:hAnsi="宋体" w:eastAsia="宋体" w:cs="宋体"/>
          <w:kern w:val="2"/>
          <w:sz w:val="24"/>
          <w:szCs w:val="24"/>
          <w:lang w:val="en-US" w:eastAsia="zh-CN" w:bidi="ar-SA"/>
        </w:rPr>
        <w:t>采购项</w:t>
      </w:r>
      <w:r>
        <w:rPr>
          <w:rFonts w:hint="eastAsia" w:ascii="宋体" w:hAnsi="宋体" w:eastAsia="宋体" w:cs="宋体"/>
          <w:sz w:val="24"/>
        </w:rPr>
        <w:t>目[项目编号：</w:t>
      </w:r>
      <w:r>
        <w:rPr>
          <w:rFonts w:hint="eastAsia" w:ascii="宋体" w:hAnsi="宋体" w:cs="宋体"/>
          <w:sz w:val="24"/>
          <w:lang w:val="en-US" w:eastAsia="zh-CN"/>
        </w:rPr>
        <w:t xml:space="preserve">JSAQ-202307020 </w:t>
      </w:r>
      <w:r>
        <w:rPr>
          <w:rFonts w:hint="eastAsia" w:ascii="宋体" w:hAnsi="宋体" w:eastAsia="宋体" w:cs="宋体"/>
          <w:sz w:val="24"/>
        </w:rPr>
        <w:t>]的磋商活动及签订合同。（         ）以我企业（公司）名义所为的行为</w:t>
      </w:r>
      <w:r>
        <w:rPr>
          <w:rFonts w:hint="eastAsia" w:ascii="宋体" w:hAnsi="宋体" w:cs="宋体"/>
          <w:sz w:val="24"/>
        </w:rPr>
        <w:t>及签署的文件，我企业（公司）均予以认可。有关法律责任均由我企业（公司）承担。（         ）无转委托权。委托期限自202</w:t>
      </w:r>
      <w:r>
        <w:rPr>
          <w:rFonts w:hint="eastAsia" w:ascii="宋体" w:hAnsi="宋体" w:cs="宋体"/>
          <w:sz w:val="24"/>
          <w:lang w:val="en-US" w:eastAsia="zh-CN"/>
        </w:rPr>
        <w:t>3</w:t>
      </w:r>
      <w:r>
        <w:rPr>
          <w:rFonts w:hint="eastAsia" w:ascii="宋体" w:hAnsi="宋体" w:cs="宋体"/>
          <w:sz w:val="24"/>
        </w:rPr>
        <w:t>年  月   日起至202</w:t>
      </w:r>
      <w:r>
        <w:rPr>
          <w:rFonts w:hint="eastAsia" w:ascii="宋体" w:hAnsi="宋体" w:cs="宋体"/>
          <w:sz w:val="24"/>
          <w:lang w:val="en-US" w:eastAsia="zh-CN"/>
        </w:rPr>
        <w:t>3</w:t>
      </w:r>
      <w:r>
        <w:rPr>
          <w:rFonts w:hint="eastAsia" w:ascii="宋体" w:hAnsi="宋体" w:cs="宋体"/>
          <w:sz w:val="24"/>
        </w:rPr>
        <w:t>年  月  日止。</w:t>
      </w:r>
    </w:p>
    <w:p>
      <w:pPr>
        <w:spacing w:line="380" w:lineRule="exact"/>
        <w:rPr>
          <w:rFonts w:ascii="宋体" w:hAnsi="宋体" w:cs="宋体"/>
          <w:sz w:val="24"/>
        </w:rPr>
      </w:pPr>
      <w:r>
        <w:rPr>
          <w:rFonts w:hint="eastAsia" w:ascii="宋体" w:hAnsi="宋体" w:cs="宋体"/>
          <w:sz w:val="24"/>
        </w:rPr>
        <w:t>委托人（公章）：</w:t>
      </w:r>
    </w:p>
    <w:p>
      <w:pPr>
        <w:spacing w:line="380" w:lineRule="exact"/>
        <w:rPr>
          <w:rFonts w:ascii="宋体" w:hAnsi="宋体" w:cs="宋体"/>
          <w:sz w:val="24"/>
        </w:rPr>
      </w:pPr>
      <w:r>
        <w:rPr>
          <w:rFonts w:hint="eastAsia" w:ascii="宋体" w:hAnsi="宋体" w:cs="宋体"/>
          <w:sz w:val="24"/>
        </w:rPr>
        <w:t>法定代表人（负责人）（签字）：</w:t>
      </w:r>
    </w:p>
    <w:p>
      <w:pPr>
        <w:spacing w:line="380" w:lineRule="exact"/>
        <w:rPr>
          <w:rFonts w:ascii="宋体" w:hAnsi="宋体" w:cs="宋体"/>
          <w:sz w:val="24"/>
        </w:rPr>
      </w:pPr>
      <w:r>
        <w:rPr>
          <w:rFonts w:hint="eastAsia" w:ascii="宋体" w:hAnsi="宋体" w:cs="宋体"/>
          <w:sz w:val="24"/>
        </w:rPr>
        <w:t>受托人（签字）：</w:t>
      </w:r>
    </w:p>
    <w:p>
      <w:pPr>
        <w:spacing w:line="380" w:lineRule="exact"/>
        <w:ind w:firstLine="3561" w:firstLineChars="1484"/>
        <w:rPr>
          <w:rFonts w:ascii="宋体" w:hAnsi="宋体" w:cs="宋体"/>
          <w:sz w:val="24"/>
        </w:rPr>
      </w:pPr>
      <w:r>
        <w:rPr>
          <w:rFonts w:hint="eastAsia" w:ascii="宋体" w:hAnsi="宋体" w:cs="宋体"/>
          <w:sz w:val="24"/>
        </w:rPr>
        <w:t>二Ｏ二</w:t>
      </w:r>
      <w:r>
        <w:rPr>
          <w:rFonts w:hint="eastAsia" w:ascii="宋体" w:hAnsi="宋体" w:cs="宋体"/>
          <w:sz w:val="24"/>
          <w:lang w:eastAsia="zh-CN"/>
        </w:rPr>
        <w:t>三</w:t>
      </w:r>
      <w:r>
        <w:rPr>
          <w:rFonts w:hint="eastAsia" w:ascii="宋体" w:hAnsi="宋体" w:cs="宋体"/>
          <w:sz w:val="24"/>
        </w:rPr>
        <w:t>年   月   日</w:t>
      </w:r>
    </w:p>
    <w:p>
      <w:pPr>
        <w:spacing w:line="380" w:lineRule="exact"/>
        <w:rPr>
          <w:rFonts w:ascii="宋体" w:hAnsi="宋体" w:cs="宋体"/>
          <w:sz w:val="24"/>
        </w:rPr>
      </w:pPr>
      <w:r>
        <w:rPr>
          <w:rFonts w:hint="eastAsia" w:ascii="宋体" w:hAnsi="宋体" w:cs="宋体"/>
          <w:sz w:val="24"/>
        </w:rPr>
        <w:t>(受托人身份证复印件附后)</w:t>
      </w:r>
    </w:p>
    <w:p>
      <w:pPr>
        <w:widowControl/>
        <w:spacing w:line="380" w:lineRule="exact"/>
        <w:jc w:val="center"/>
        <w:rPr>
          <w:rFonts w:ascii="宋体" w:hAnsi="宋体" w:cs="宋体"/>
          <w:sz w:val="24"/>
        </w:rPr>
      </w:pPr>
    </w:p>
    <w:p>
      <w:pPr>
        <w:widowControl/>
        <w:spacing w:line="380" w:lineRule="exact"/>
        <w:jc w:val="center"/>
        <w:rPr>
          <w:rFonts w:ascii="宋体" w:hAnsi="宋体" w:cs="宋体"/>
          <w:sz w:val="24"/>
        </w:rPr>
      </w:pPr>
    </w:p>
    <w:p>
      <w:pPr>
        <w:pStyle w:val="4"/>
        <w:numPr>
          <w:ilvl w:val="0"/>
          <w:numId w:val="2"/>
        </w:numPr>
        <w:rPr>
          <w:rFonts w:ascii="宋体" w:hAnsi="宋体" w:eastAsia="宋体" w:cs="宋体"/>
          <w:sz w:val="24"/>
          <w:szCs w:val="24"/>
        </w:rPr>
      </w:pPr>
      <w:r>
        <w:rPr>
          <w:rFonts w:hint="eastAsia" w:ascii="宋体" w:hAnsi="宋体" w:eastAsia="宋体" w:cs="宋体"/>
          <w:b w:val="0"/>
          <w:bCs w:val="0"/>
          <w:sz w:val="24"/>
          <w:szCs w:val="24"/>
        </w:rPr>
        <w:br w:type="page"/>
      </w:r>
      <w:r>
        <w:rPr>
          <w:rFonts w:hint="eastAsia" w:ascii="宋体" w:hAnsi="宋体" w:eastAsia="宋体" w:cs="宋体"/>
          <w:sz w:val="24"/>
          <w:szCs w:val="24"/>
        </w:rPr>
        <w:t>供应商参加采购活动前3年内在经营活动中没有重大违法记录的书面声明</w:t>
      </w:r>
    </w:p>
    <w:p>
      <w:pPr>
        <w:widowControl/>
        <w:spacing w:line="380" w:lineRule="exact"/>
        <w:ind w:firstLine="720" w:firstLineChars="300"/>
        <w:jc w:val="left"/>
        <w:rPr>
          <w:rFonts w:ascii="宋体" w:hAnsi="宋体" w:cs="宋体"/>
          <w:sz w:val="24"/>
        </w:rPr>
      </w:pPr>
    </w:p>
    <w:p>
      <w:pPr>
        <w:widowControl/>
        <w:spacing w:line="720" w:lineRule="exact"/>
        <w:ind w:firstLine="480" w:firstLineChars="200"/>
        <w:jc w:val="left"/>
        <w:rPr>
          <w:rFonts w:ascii="宋体" w:hAnsi="宋体" w:cs="宋体"/>
          <w:sz w:val="24"/>
        </w:rPr>
      </w:pPr>
      <w:r>
        <w:rPr>
          <w:rFonts w:hint="eastAsia" w:ascii="宋体" w:hAnsi="宋体" w:cs="宋体"/>
          <w:sz w:val="24"/>
        </w:rPr>
        <w:t>我单位在参加（               ）项目（项目编号：</w:t>
      </w:r>
      <w:r>
        <w:rPr>
          <w:rFonts w:hint="eastAsia" w:ascii="宋体" w:hAnsi="宋体" w:cs="宋体"/>
          <w:sz w:val="24"/>
          <w:lang w:val="en-US" w:eastAsia="zh-CN"/>
        </w:rPr>
        <w:t>JSAQ-202307020</w:t>
      </w:r>
      <w:r>
        <w:rPr>
          <w:rFonts w:hint="eastAsia" w:ascii="宋体" w:hAnsi="宋体" w:cs="宋体"/>
          <w:sz w:val="24"/>
        </w:rPr>
        <w:t>）采购活动前3年内在经营活动中没有重大违法记录。重大违法记录是指因违法经营受到刑事处罚或者责令停产停业、吊销许可证或者执照、较大数额罚款等行政处罚。</w:t>
      </w:r>
    </w:p>
    <w:p>
      <w:pPr>
        <w:widowControl/>
        <w:spacing w:line="720" w:lineRule="exact"/>
        <w:ind w:firstLine="480" w:firstLineChars="200"/>
        <w:jc w:val="left"/>
        <w:rPr>
          <w:rFonts w:ascii="宋体" w:hAnsi="宋体" w:cs="宋体"/>
          <w:sz w:val="24"/>
        </w:rPr>
      </w:pPr>
      <w:r>
        <w:rPr>
          <w:rFonts w:hint="eastAsia" w:ascii="宋体" w:hAnsi="宋体" w:cs="宋体"/>
          <w:sz w:val="24"/>
        </w:rPr>
        <w:t>我单位对上述声明的真实性负责。如有虚假，将依法承担相应责任。</w:t>
      </w:r>
    </w:p>
    <w:p>
      <w:pPr>
        <w:adjustRightInd w:val="0"/>
        <w:snapToGrid w:val="0"/>
        <w:spacing w:line="380" w:lineRule="exact"/>
        <w:ind w:right="29" w:rightChars="14" w:firstLine="3960" w:firstLineChars="1650"/>
        <w:rPr>
          <w:rFonts w:ascii="宋体" w:hAnsi="宋体" w:cs="宋体"/>
          <w:sz w:val="24"/>
        </w:rPr>
      </w:pPr>
    </w:p>
    <w:p>
      <w:pPr>
        <w:adjustRightInd w:val="0"/>
        <w:snapToGrid w:val="0"/>
        <w:spacing w:line="380" w:lineRule="exact"/>
        <w:ind w:right="29" w:rightChars="14" w:firstLine="3960" w:firstLineChars="1650"/>
        <w:rPr>
          <w:rFonts w:ascii="宋体" w:hAnsi="宋体" w:cs="宋体"/>
          <w:sz w:val="24"/>
        </w:rPr>
      </w:pPr>
    </w:p>
    <w:p>
      <w:pPr>
        <w:adjustRightInd w:val="0"/>
        <w:snapToGrid w:val="0"/>
        <w:spacing w:line="380" w:lineRule="exact"/>
        <w:ind w:right="29" w:rightChars="14" w:firstLine="3960" w:firstLineChars="1650"/>
        <w:rPr>
          <w:rFonts w:ascii="宋体" w:hAnsi="宋体" w:cs="宋体"/>
          <w:sz w:val="24"/>
        </w:rPr>
      </w:pPr>
    </w:p>
    <w:p>
      <w:pPr>
        <w:adjustRightInd w:val="0"/>
        <w:snapToGrid w:val="0"/>
        <w:spacing w:line="380" w:lineRule="exact"/>
        <w:ind w:right="29" w:rightChars="14" w:firstLine="3960" w:firstLineChars="1650"/>
        <w:rPr>
          <w:rFonts w:ascii="宋体" w:hAnsi="宋体" w:cs="宋体"/>
          <w:sz w:val="24"/>
        </w:rPr>
      </w:pPr>
    </w:p>
    <w:p>
      <w:pPr>
        <w:adjustRightInd w:val="0"/>
        <w:snapToGrid w:val="0"/>
        <w:spacing w:line="380" w:lineRule="exact"/>
        <w:ind w:right="29" w:rightChars="14" w:firstLine="3960" w:firstLineChars="1650"/>
        <w:rPr>
          <w:rFonts w:ascii="宋体" w:hAnsi="宋体" w:cs="宋体"/>
          <w:sz w:val="24"/>
        </w:rPr>
      </w:pPr>
    </w:p>
    <w:p>
      <w:pPr>
        <w:adjustRightInd w:val="0"/>
        <w:snapToGrid w:val="0"/>
        <w:spacing w:line="380" w:lineRule="exact"/>
        <w:ind w:right="29" w:rightChars="14" w:firstLine="3960" w:firstLineChars="1650"/>
        <w:rPr>
          <w:rFonts w:ascii="宋体" w:hAnsi="宋体" w:cs="宋体"/>
          <w:sz w:val="24"/>
        </w:rPr>
      </w:pPr>
    </w:p>
    <w:p>
      <w:pPr>
        <w:adjustRightInd w:val="0"/>
        <w:snapToGrid w:val="0"/>
        <w:spacing w:line="380" w:lineRule="exact"/>
        <w:ind w:right="29" w:rightChars="14" w:firstLine="3960" w:firstLineChars="1650"/>
        <w:rPr>
          <w:rFonts w:ascii="宋体" w:hAnsi="宋体" w:cs="宋体"/>
          <w:sz w:val="24"/>
        </w:rPr>
      </w:pPr>
    </w:p>
    <w:p>
      <w:pPr>
        <w:adjustRightInd w:val="0"/>
        <w:snapToGrid w:val="0"/>
        <w:spacing w:line="380" w:lineRule="exact"/>
        <w:ind w:right="29" w:rightChars="14" w:firstLine="3960" w:firstLineChars="1650"/>
        <w:rPr>
          <w:rFonts w:ascii="宋体" w:hAnsi="宋体" w:cs="宋体"/>
          <w:sz w:val="24"/>
        </w:rPr>
      </w:pPr>
    </w:p>
    <w:p>
      <w:pPr>
        <w:adjustRightInd w:val="0"/>
        <w:snapToGrid w:val="0"/>
        <w:spacing w:line="380" w:lineRule="exact"/>
        <w:ind w:right="29" w:rightChars="14" w:firstLine="3960" w:firstLineChars="1650"/>
        <w:rPr>
          <w:rFonts w:ascii="宋体" w:hAnsi="宋体" w:cs="宋体"/>
          <w:sz w:val="24"/>
        </w:rPr>
      </w:pPr>
    </w:p>
    <w:p>
      <w:pPr>
        <w:adjustRightInd w:val="0"/>
        <w:snapToGrid w:val="0"/>
        <w:spacing w:line="380" w:lineRule="exact"/>
        <w:ind w:right="29" w:rightChars="14" w:firstLine="3960" w:firstLineChars="1650"/>
        <w:rPr>
          <w:rFonts w:ascii="宋体" w:hAnsi="宋体" w:cs="宋体"/>
          <w:sz w:val="24"/>
        </w:rPr>
      </w:pPr>
    </w:p>
    <w:p>
      <w:pPr>
        <w:adjustRightInd w:val="0"/>
        <w:snapToGrid w:val="0"/>
        <w:spacing w:line="380" w:lineRule="exact"/>
        <w:ind w:right="29" w:rightChars="14" w:firstLine="3960" w:firstLineChars="1650"/>
        <w:rPr>
          <w:rFonts w:ascii="宋体" w:hAnsi="宋体" w:cs="宋体"/>
          <w:sz w:val="24"/>
        </w:rPr>
      </w:pPr>
    </w:p>
    <w:p>
      <w:pPr>
        <w:adjustRightInd w:val="0"/>
        <w:snapToGrid w:val="0"/>
        <w:spacing w:line="380" w:lineRule="exact"/>
        <w:ind w:right="29" w:rightChars="14" w:firstLine="3960" w:firstLineChars="1650"/>
        <w:rPr>
          <w:rFonts w:ascii="宋体" w:hAnsi="宋体" w:cs="宋体"/>
          <w:sz w:val="24"/>
        </w:rPr>
      </w:pPr>
    </w:p>
    <w:p>
      <w:pPr>
        <w:adjustRightInd w:val="0"/>
        <w:snapToGrid w:val="0"/>
        <w:spacing w:line="380" w:lineRule="exact"/>
        <w:ind w:right="29" w:rightChars="14" w:firstLine="3960" w:firstLineChars="1650"/>
        <w:rPr>
          <w:rFonts w:ascii="宋体" w:hAnsi="宋体" w:cs="宋体"/>
          <w:sz w:val="24"/>
        </w:rPr>
      </w:pPr>
    </w:p>
    <w:p>
      <w:pPr>
        <w:adjustRightInd w:val="0"/>
        <w:snapToGrid w:val="0"/>
        <w:spacing w:line="380" w:lineRule="exact"/>
        <w:ind w:right="29" w:rightChars="14" w:firstLine="3960" w:firstLineChars="1650"/>
        <w:rPr>
          <w:rFonts w:ascii="宋体" w:hAnsi="宋体" w:cs="宋体"/>
          <w:sz w:val="24"/>
        </w:rPr>
      </w:pPr>
      <w:r>
        <w:rPr>
          <w:rFonts w:hint="eastAsia" w:ascii="宋体" w:hAnsi="宋体" w:cs="宋体"/>
          <w:sz w:val="24"/>
        </w:rPr>
        <w:t>供应商（公章）：</w:t>
      </w:r>
    </w:p>
    <w:p>
      <w:pPr>
        <w:adjustRightInd w:val="0"/>
        <w:snapToGrid w:val="0"/>
        <w:spacing w:line="380" w:lineRule="exact"/>
        <w:ind w:right="29" w:rightChars="14" w:firstLine="3960" w:firstLineChars="1650"/>
        <w:rPr>
          <w:rFonts w:ascii="宋体" w:hAnsi="宋体" w:cs="宋体"/>
          <w:sz w:val="24"/>
        </w:rPr>
      </w:pPr>
    </w:p>
    <w:p>
      <w:pPr>
        <w:adjustRightInd w:val="0"/>
        <w:snapToGrid w:val="0"/>
        <w:spacing w:line="380" w:lineRule="exact"/>
        <w:ind w:right="29" w:rightChars="14" w:firstLine="3960" w:firstLineChars="1650"/>
        <w:rPr>
          <w:rFonts w:ascii="宋体" w:hAnsi="宋体" w:cs="宋体"/>
          <w:sz w:val="24"/>
        </w:rPr>
      </w:pPr>
      <w:r>
        <w:rPr>
          <w:rFonts w:hint="eastAsia" w:ascii="宋体" w:hAnsi="宋体" w:cs="宋体"/>
          <w:sz w:val="24"/>
        </w:rPr>
        <w:t xml:space="preserve">法定代表人或授权代表（签字或盖章）：  </w:t>
      </w:r>
    </w:p>
    <w:p>
      <w:pPr>
        <w:adjustRightInd w:val="0"/>
        <w:snapToGrid w:val="0"/>
        <w:spacing w:line="380" w:lineRule="exact"/>
        <w:ind w:right="29" w:rightChars="14" w:firstLine="3960" w:firstLineChars="1650"/>
        <w:rPr>
          <w:rFonts w:ascii="宋体" w:hAnsi="宋体" w:cs="宋体"/>
          <w:sz w:val="24"/>
        </w:rPr>
      </w:pPr>
    </w:p>
    <w:p>
      <w:pPr>
        <w:adjustRightInd w:val="0"/>
        <w:snapToGrid w:val="0"/>
        <w:spacing w:line="380" w:lineRule="exact"/>
        <w:ind w:right="29" w:rightChars="14" w:firstLine="3960" w:firstLineChars="1650"/>
        <w:rPr>
          <w:rFonts w:ascii="宋体" w:hAnsi="宋体" w:cs="宋体"/>
          <w:sz w:val="24"/>
        </w:rPr>
      </w:pPr>
      <w:r>
        <w:rPr>
          <w:rFonts w:hint="eastAsia" w:ascii="宋体" w:hAnsi="宋体" w:cs="宋体"/>
          <w:sz w:val="24"/>
        </w:rPr>
        <w:t>日期：</w:t>
      </w:r>
    </w:p>
    <w:p>
      <w:pPr>
        <w:pStyle w:val="14"/>
        <w:spacing w:before="0" w:beforeAutospacing="0" w:after="0" w:afterAutospacing="0" w:line="380" w:lineRule="exact"/>
        <w:ind w:left="239" w:leftChars="114" w:firstLine="2640" w:firstLineChars="1100"/>
        <w:rPr>
          <w:kern w:val="2"/>
        </w:rPr>
      </w:pPr>
    </w:p>
    <w:p>
      <w:pPr>
        <w:pStyle w:val="14"/>
        <w:spacing w:before="0" w:beforeAutospacing="0" w:after="0" w:afterAutospacing="0" w:line="380" w:lineRule="exact"/>
        <w:ind w:left="239" w:leftChars="114" w:firstLine="2640" w:firstLineChars="1100"/>
        <w:rPr>
          <w:kern w:val="2"/>
        </w:rPr>
      </w:pPr>
    </w:p>
    <w:p>
      <w:pPr>
        <w:pStyle w:val="14"/>
        <w:spacing w:before="0" w:beforeAutospacing="0" w:after="0" w:afterAutospacing="0" w:line="380" w:lineRule="exact"/>
        <w:ind w:left="239" w:leftChars="114" w:firstLine="2640" w:firstLineChars="1100"/>
        <w:rPr>
          <w:kern w:val="2"/>
        </w:rPr>
      </w:pPr>
    </w:p>
    <w:p>
      <w:pPr>
        <w:pStyle w:val="14"/>
        <w:spacing w:before="0" w:beforeAutospacing="0" w:after="0" w:afterAutospacing="0"/>
        <w:rPr>
          <w:kern w:val="2"/>
        </w:rPr>
      </w:pPr>
    </w:p>
    <w:p>
      <w:pPr>
        <w:pStyle w:val="14"/>
        <w:spacing w:before="0" w:beforeAutospacing="0" w:after="0" w:afterAutospacing="0"/>
        <w:rPr>
          <w:kern w:val="2"/>
        </w:rPr>
      </w:pPr>
    </w:p>
    <w:p>
      <w:pPr>
        <w:pStyle w:val="14"/>
        <w:spacing w:before="0" w:beforeAutospacing="0" w:after="0" w:afterAutospacing="0"/>
        <w:rPr>
          <w:kern w:val="2"/>
        </w:rPr>
      </w:pPr>
    </w:p>
    <w:p>
      <w:pPr>
        <w:pStyle w:val="14"/>
        <w:spacing w:before="0" w:beforeAutospacing="0" w:after="0" w:afterAutospacing="0"/>
        <w:rPr>
          <w:kern w:val="2"/>
        </w:rPr>
      </w:pPr>
    </w:p>
    <w:p>
      <w:pPr>
        <w:rPr>
          <w:rFonts w:ascii="宋体" w:hAnsi="宋体" w:cs="宋体"/>
          <w:sz w:val="24"/>
        </w:rPr>
      </w:pPr>
    </w:p>
    <w:p>
      <w:pPr>
        <w:ind w:left="210" w:leftChars="100"/>
        <w:rPr>
          <w:rFonts w:ascii="宋体" w:hAnsi="宋体" w:cs="宋体"/>
          <w:sz w:val="24"/>
        </w:rPr>
      </w:pPr>
    </w:p>
    <w:p>
      <w:pPr>
        <w:ind w:left="210" w:leftChars="100"/>
        <w:jc w:val="center"/>
        <w:rPr>
          <w:rFonts w:ascii="宋体" w:hAnsi="宋体" w:cs="宋体"/>
          <w:b/>
          <w:bCs/>
          <w:sz w:val="28"/>
          <w:szCs w:val="28"/>
        </w:rPr>
      </w:pPr>
      <w:r>
        <w:rPr>
          <w:rFonts w:hint="eastAsia" w:ascii="宋体" w:hAnsi="宋体" w:cs="宋体"/>
          <w:b/>
          <w:bCs/>
          <w:sz w:val="28"/>
          <w:szCs w:val="28"/>
        </w:rPr>
        <w:t>1</w:t>
      </w:r>
      <w:r>
        <w:rPr>
          <w:rFonts w:hint="eastAsia" w:ascii="宋体" w:hAnsi="宋体" w:cs="宋体"/>
          <w:b/>
          <w:bCs/>
          <w:sz w:val="28"/>
          <w:szCs w:val="28"/>
          <w:lang w:val="en-US" w:eastAsia="zh-CN"/>
        </w:rPr>
        <w:t>0</w:t>
      </w:r>
      <w:r>
        <w:rPr>
          <w:rFonts w:hint="eastAsia" w:ascii="宋体" w:hAnsi="宋体" w:cs="宋体"/>
          <w:b/>
          <w:bCs/>
          <w:sz w:val="28"/>
          <w:szCs w:val="28"/>
        </w:rPr>
        <w:t>、相关资质、资格和评分所需的证明材料</w:t>
      </w:r>
    </w:p>
    <w:p>
      <w:pPr>
        <w:ind w:left="210" w:leftChars="100"/>
        <w:jc w:val="center"/>
        <w:rPr>
          <w:rFonts w:ascii="宋体" w:hAnsi="宋体" w:cs="宋体"/>
          <w:b/>
          <w:bCs/>
          <w:sz w:val="28"/>
          <w:szCs w:val="28"/>
        </w:rPr>
      </w:pPr>
      <w:r>
        <w:rPr>
          <w:rFonts w:hint="eastAsia" w:ascii="宋体" w:hAnsi="宋体" w:cs="宋体"/>
          <w:b/>
          <w:bCs/>
          <w:sz w:val="28"/>
          <w:szCs w:val="28"/>
        </w:rPr>
        <w:t>（格式自拟）</w:t>
      </w:r>
    </w:p>
    <w:p>
      <w:pPr>
        <w:pStyle w:val="4"/>
        <w:rPr>
          <w:rFonts w:ascii="宋体" w:hAnsi="宋体" w:eastAsia="宋体" w:cs="宋体"/>
          <w:b w:val="0"/>
          <w:bCs w:val="0"/>
          <w:sz w:val="24"/>
          <w:szCs w:val="24"/>
        </w:rPr>
      </w:pPr>
    </w:p>
    <w:p>
      <w:pPr>
        <w:pStyle w:val="4"/>
        <w:rPr>
          <w:rFonts w:ascii="宋体" w:hAnsi="宋体" w:eastAsia="宋体" w:cs="宋体"/>
          <w:b w:val="0"/>
          <w:bCs w:val="0"/>
          <w:sz w:val="24"/>
          <w:szCs w:val="24"/>
        </w:rPr>
      </w:pPr>
    </w:p>
    <w:p>
      <w:pPr>
        <w:pStyle w:val="4"/>
        <w:rPr>
          <w:rFonts w:ascii="宋体" w:hAnsi="宋体" w:eastAsia="宋体" w:cs="宋体"/>
          <w:b w:val="0"/>
          <w:bCs w:val="0"/>
          <w:sz w:val="24"/>
          <w:szCs w:val="24"/>
        </w:rPr>
        <w:sectPr>
          <w:footerReference r:id="rId5" w:type="default"/>
          <w:pgSz w:w="11906" w:h="16838"/>
          <w:pgMar w:top="1474" w:right="1531" w:bottom="1474" w:left="1531" w:header="851" w:footer="992" w:gutter="0"/>
          <w:pgNumType w:fmt="decimal" w:start="1"/>
          <w:cols w:space="720" w:num="1"/>
          <w:docGrid w:type="lines" w:linePitch="312" w:charSpace="0"/>
        </w:sectPr>
      </w:pPr>
    </w:p>
    <w:p/>
    <w:sectPr>
      <w:footerReference r:id="rId6" w:type="default"/>
      <w:pgSz w:w="11906" w:h="16838"/>
      <w:pgMar w:top="1474" w:right="1531" w:bottom="1474" w:left="153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隶书" w:eastAsia="隶书"/>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隶书" w:eastAsia="隶书"/>
        <w:b/>
        <w:i/>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2722245</wp:posOffset>
              </wp:positionH>
              <wp:positionV relativeFrom="paragraph">
                <wp:posOffset>-11430</wp:posOffset>
              </wp:positionV>
              <wp:extent cx="218440" cy="142875"/>
              <wp:effectExtent l="0" t="0" r="0" b="0"/>
              <wp:wrapNone/>
              <wp:docPr id="7" name="文本框 7"/>
              <wp:cNvGraphicFramePr/>
              <a:graphic xmlns:a="http://schemas.openxmlformats.org/drawingml/2006/main">
                <a:graphicData uri="http://schemas.microsoft.com/office/word/2010/wordprocessingShape">
                  <wps:wsp>
                    <wps:cNvSpPr txBox="1"/>
                    <wps:spPr>
                      <a:xfrm>
                        <a:off x="0" y="0"/>
                        <a:ext cx="218440" cy="142875"/>
                      </a:xfrm>
                      <a:prstGeom prst="rect">
                        <a:avLst/>
                      </a:prstGeom>
                      <a:noFill/>
                      <a:ln>
                        <a:noFill/>
                      </a:ln>
                      <a:effectLst/>
                    </wps:spPr>
                    <wps:txbx>
                      <w:txbxContent>
                        <w:p>
                          <w:pPr>
                            <w:pStyle w:val="12"/>
                          </w:pPr>
                        </w:p>
                      </w:txbxContent>
                    </wps:txbx>
                    <wps:bodyPr wrap="square" lIns="0" tIns="0" rIns="0" bIns="0">
                      <a:noAutofit/>
                    </wps:bodyPr>
                  </wps:wsp>
                </a:graphicData>
              </a:graphic>
            </wp:anchor>
          </w:drawing>
        </mc:Choice>
        <mc:Fallback>
          <w:pict>
            <v:shape id="_x0000_s1026" o:spid="_x0000_s1026" o:spt="202" type="#_x0000_t202" style="position:absolute;left:0pt;margin-left:214.35pt;margin-top:-0.9pt;height:11.25pt;width:17.2pt;mso-position-horizontal-relative:margin;z-index:251660288;mso-width-relative:page;mso-height-relative:page;" filled="f" stroked="f" coordsize="21600,21600" o:gfxdata="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N76d2QAAAAkBAAAPAAAAAAAAAAEAIAAAACIAAABk&#10;cnMvZG93bnJldi54bWxQSwECFAAUAAAACACHTuJA0wHsUMwBAACbAwAADgAAAAAAAAABACAAAAAo&#10;AQAAZHJzL2Uyb0RvYy54bWxQSwUGAAAAAAYABgBZAQAAZgUAAAAA&#10;">
              <v:fill on="f" focussize="0,0"/>
              <v:stroke on="f"/>
              <v:imagedata o:title=""/>
              <o:lock v:ext="edit" aspectratio="f"/>
              <v:textbox inset="0mm,0mm,0mm,0mm">
                <w:txbxContent>
                  <w:p>
                    <w:pPr>
                      <w:pStyle w:val="12"/>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隶书" w:eastAsia="隶书"/>
        <w:b/>
        <w:i/>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25</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posOffset>2666365</wp:posOffset>
              </wp:positionH>
              <wp:positionV relativeFrom="paragraph">
                <wp:posOffset>19050</wp:posOffset>
              </wp:positionV>
              <wp:extent cx="387350" cy="11874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387350" cy="118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lang w:val="en-US" w:eastAsia="zh-CN"/>
                            </w:rPr>
                          </w:pPr>
                        </w:p>
                        <w:p>
                          <w:pPr>
                            <w:pStyle w:val="12"/>
                            <w:rPr>
                              <w:rFonts w:hint="eastAsia"/>
                              <w:lang w:val="en-US" w:eastAsia="zh-CN"/>
                            </w:rPr>
                          </w:pPr>
                        </w:p>
                        <w:p>
                          <w:pPr>
                            <w:pStyle w:val="12"/>
                            <w:rPr>
                              <w:rFonts w:hint="default"/>
                              <w:lang w:val="en-US" w:eastAsia="zh-CN"/>
                            </w:rPr>
                          </w:pPr>
                        </w:p>
                        <w:p>
                          <w:pPr>
                            <w:pStyle w:val="12"/>
                            <w:rPr>
                              <w:rFonts w:hint="eastAsia" w:eastAsia="宋体"/>
                              <w:lang w:eastAsia="zh-CN"/>
                            </w:rPr>
                          </w:pPr>
                          <w:r>
                            <w:rPr>
                              <w:rFonts w:hint="eastAsia"/>
                              <w:lang w:val="en-US" w:eastAsia="zh-CN"/>
                            </w:rPr>
                            <w:t>2525</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9.95pt;margin-top:1.5pt;height:9.35pt;width:30.5pt;mso-position-horizontal-relative:margin;z-index:251663360;mso-width-relative:page;mso-height-relative:page;" filled="f" stroked="f" coordsize="21600,21600" o:gfxdata="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o9Jm41wAAAAgBAAAPAAAAAAAAAAEAIAAAACIAAABkcnMvZG93bnJl&#10;di54bWxQSwECFAAUAAAACACHTuJAIsqbhDcCAABjBAAADgAAAAAAAAABACAAAAAmAQAAZHJzL2Uy&#10;b0RvYy54bWxQSwUGAAAAAAYABgBZAQAAzwUAAAAA&#10;">
              <v:fill on="f" focussize="0,0"/>
              <v:stroke on="f" weight="0.5pt"/>
              <v:imagedata o:title=""/>
              <o:lock v:ext="edit" aspectratio="f"/>
              <v:textbox inset="0mm,0mm,0mm,0mm">
                <w:txbxContent>
                  <w:p>
                    <w:pPr>
                      <w:pStyle w:val="12"/>
                      <w:rPr>
                        <w:rFonts w:hint="eastAsia"/>
                        <w:lang w:val="en-US" w:eastAsia="zh-CN"/>
                      </w:rPr>
                    </w:pPr>
                  </w:p>
                  <w:p>
                    <w:pPr>
                      <w:pStyle w:val="12"/>
                      <w:rPr>
                        <w:rFonts w:hint="eastAsia"/>
                        <w:lang w:val="en-US" w:eastAsia="zh-CN"/>
                      </w:rPr>
                    </w:pPr>
                  </w:p>
                  <w:p>
                    <w:pPr>
                      <w:pStyle w:val="12"/>
                      <w:rPr>
                        <w:rFonts w:hint="default"/>
                        <w:lang w:val="en-US" w:eastAsia="zh-CN"/>
                      </w:rPr>
                    </w:pPr>
                  </w:p>
                  <w:p>
                    <w:pPr>
                      <w:pStyle w:val="12"/>
                      <w:rPr>
                        <w:rFonts w:hint="eastAsia" w:eastAsia="宋体"/>
                        <w:lang w:eastAsia="zh-CN"/>
                      </w:rPr>
                    </w:pPr>
                    <w:r>
                      <w:rPr>
                        <w:rFonts w:hint="eastAsia"/>
                        <w:lang w:val="en-US" w:eastAsia="zh-CN"/>
                      </w:rPr>
                      <w:t>2525</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3227070</wp:posOffset>
              </wp:positionH>
              <wp:positionV relativeFrom="paragraph">
                <wp:posOffset>-49530</wp:posOffset>
              </wp:positionV>
              <wp:extent cx="218440" cy="14287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18440" cy="142875"/>
                      </a:xfrm>
                      <a:prstGeom prst="rect">
                        <a:avLst/>
                      </a:prstGeom>
                      <a:noFill/>
                      <a:ln>
                        <a:noFill/>
                      </a:ln>
                      <a:effectLst/>
                    </wps:spPr>
                    <wps:txbx>
                      <w:txbxContent>
                        <w:p>
                          <w:pPr>
                            <w:pStyle w:val="12"/>
                          </w:pPr>
                        </w:p>
                      </w:txbxContent>
                    </wps:txbx>
                    <wps:bodyPr wrap="square" lIns="0" tIns="0" rIns="0" bIns="0">
                      <a:noAutofit/>
                    </wps:bodyPr>
                  </wps:wsp>
                </a:graphicData>
              </a:graphic>
            </wp:anchor>
          </w:drawing>
        </mc:Choice>
        <mc:Fallback>
          <w:pict>
            <v:shape id="_x0000_s1026" o:spid="_x0000_s1026" o:spt="202" type="#_x0000_t202" style="position:absolute;left:0pt;margin-left:254.1pt;margin-top:-3.9pt;height:11.25pt;width:17.2pt;mso-position-horizontal-relative:margin;z-index:251662336;mso-width-relative:page;mso-height-relative:page;" filled="f" stroked="f" coordsize="21600,21600" o:gfxdata="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S/iIdgAAAAJAQAADwAAAAAAAAABACAAAAAiAAAA&#10;ZHJzL2Rvd25yZXYueG1sUEsBAhQAFAAAAAgAh07iQCwvJN/OAQAAnQMAAA4AAAAAAAAAAQAgAAAA&#10;JwEAAGRycy9lMm9Eb2MueG1sUEsFBgAAAAAGAAYAWQEAAGcFAAAAAA==&#10;">
              <v:fill on="f" focussize="0,0"/>
              <v:stroke on="f"/>
              <v:imagedata o:title=""/>
              <o:lock v:ext="edit" aspectratio="f"/>
              <v:textbox inset="0mm,0mm,0mm,0mm">
                <w:txbxContent>
                  <w:p>
                    <w:pPr>
                      <w:pStyle w:val="12"/>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59E082"/>
    <w:multiLevelType w:val="singleLevel"/>
    <w:tmpl w:val="9059E082"/>
    <w:lvl w:ilvl="0" w:tentative="0">
      <w:start w:val="3"/>
      <w:numFmt w:val="chineseCounting"/>
      <w:suff w:val="nothing"/>
      <w:lvlText w:val="%1、"/>
      <w:lvlJc w:val="left"/>
      <w:rPr>
        <w:rFonts w:hint="eastAsia"/>
      </w:rPr>
    </w:lvl>
  </w:abstractNum>
  <w:abstractNum w:abstractNumId="1">
    <w:nsid w:val="74FAF485"/>
    <w:multiLevelType w:val="singleLevel"/>
    <w:tmpl w:val="74FAF485"/>
    <w:lvl w:ilvl="0" w:tentative="0">
      <w:start w:val="9"/>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NiMmM3Yjg3NGJmNDFkY2RmYWJlOTRhNGIzNzhhM2MifQ=="/>
  </w:docVars>
  <w:rsids>
    <w:rsidRoot w:val="4A1271E4"/>
    <w:rsid w:val="000166E2"/>
    <w:rsid w:val="0015519D"/>
    <w:rsid w:val="00182AE3"/>
    <w:rsid w:val="00222489"/>
    <w:rsid w:val="00254E4C"/>
    <w:rsid w:val="002A3948"/>
    <w:rsid w:val="003105C3"/>
    <w:rsid w:val="003415E8"/>
    <w:rsid w:val="00375B5C"/>
    <w:rsid w:val="00384786"/>
    <w:rsid w:val="003E0454"/>
    <w:rsid w:val="003E161E"/>
    <w:rsid w:val="005F2DA4"/>
    <w:rsid w:val="006B69BB"/>
    <w:rsid w:val="006E0249"/>
    <w:rsid w:val="007524DE"/>
    <w:rsid w:val="00760DF9"/>
    <w:rsid w:val="00772E4E"/>
    <w:rsid w:val="007912F1"/>
    <w:rsid w:val="007A2E2B"/>
    <w:rsid w:val="00904653"/>
    <w:rsid w:val="00905A90"/>
    <w:rsid w:val="00907716"/>
    <w:rsid w:val="009D05FC"/>
    <w:rsid w:val="00A70C2E"/>
    <w:rsid w:val="00A909C6"/>
    <w:rsid w:val="00B2022B"/>
    <w:rsid w:val="00B30AC0"/>
    <w:rsid w:val="00B33CFB"/>
    <w:rsid w:val="00B6017D"/>
    <w:rsid w:val="00BA030E"/>
    <w:rsid w:val="00BC1783"/>
    <w:rsid w:val="00BE27B2"/>
    <w:rsid w:val="00CE088C"/>
    <w:rsid w:val="00D008F8"/>
    <w:rsid w:val="00D21F1A"/>
    <w:rsid w:val="00D821A9"/>
    <w:rsid w:val="00DC4055"/>
    <w:rsid w:val="00E06D48"/>
    <w:rsid w:val="00E37050"/>
    <w:rsid w:val="00E55CD4"/>
    <w:rsid w:val="00F72CF7"/>
    <w:rsid w:val="00F941B3"/>
    <w:rsid w:val="00FB0FCB"/>
    <w:rsid w:val="010D4D99"/>
    <w:rsid w:val="025D1946"/>
    <w:rsid w:val="034A6213"/>
    <w:rsid w:val="06A1637D"/>
    <w:rsid w:val="0733135D"/>
    <w:rsid w:val="07613A8A"/>
    <w:rsid w:val="078701F7"/>
    <w:rsid w:val="07EC78BA"/>
    <w:rsid w:val="09591099"/>
    <w:rsid w:val="0A266CB1"/>
    <w:rsid w:val="0A9166A2"/>
    <w:rsid w:val="0B1A2CF5"/>
    <w:rsid w:val="0CB26823"/>
    <w:rsid w:val="0D1C6B6F"/>
    <w:rsid w:val="0DF566D5"/>
    <w:rsid w:val="0EB8374A"/>
    <w:rsid w:val="0FDB3C04"/>
    <w:rsid w:val="1048621C"/>
    <w:rsid w:val="11FB764F"/>
    <w:rsid w:val="123A2292"/>
    <w:rsid w:val="144E3C93"/>
    <w:rsid w:val="14970973"/>
    <w:rsid w:val="157A1F90"/>
    <w:rsid w:val="16BB706D"/>
    <w:rsid w:val="180D7E09"/>
    <w:rsid w:val="18A62B93"/>
    <w:rsid w:val="18AE3D68"/>
    <w:rsid w:val="18F73444"/>
    <w:rsid w:val="195A254D"/>
    <w:rsid w:val="1A7B36F4"/>
    <w:rsid w:val="1C214E4B"/>
    <w:rsid w:val="215C7716"/>
    <w:rsid w:val="21DF58E8"/>
    <w:rsid w:val="22936784"/>
    <w:rsid w:val="24AC7941"/>
    <w:rsid w:val="26FF1432"/>
    <w:rsid w:val="27C1681F"/>
    <w:rsid w:val="28555247"/>
    <w:rsid w:val="28A5006E"/>
    <w:rsid w:val="28C22F9A"/>
    <w:rsid w:val="290576DB"/>
    <w:rsid w:val="2A196977"/>
    <w:rsid w:val="2A572CF1"/>
    <w:rsid w:val="2B7D0FAA"/>
    <w:rsid w:val="2D036783"/>
    <w:rsid w:val="3010765D"/>
    <w:rsid w:val="30E113B3"/>
    <w:rsid w:val="326C1D54"/>
    <w:rsid w:val="33B1773C"/>
    <w:rsid w:val="355C665B"/>
    <w:rsid w:val="35BE31EC"/>
    <w:rsid w:val="35DE695B"/>
    <w:rsid w:val="395B1C8A"/>
    <w:rsid w:val="3B063B88"/>
    <w:rsid w:val="3D5B369C"/>
    <w:rsid w:val="3DDF2E4F"/>
    <w:rsid w:val="3DF30431"/>
    <w:rsid w:val="3E987E13"/>
    <w:rsid w:val="3EAE0428"/>
    <w:rsid w:val="3EBF5183"/>
    <w:rsid w:val="41317937"/>
    <w:rsid w:val="41C33A71"/>
    <w:rsid w:val="42051709"/>
    <w:rsid w:val="433F2031"/>
    <w:rsid w:val="43B6787E"/>
    <w:rsid w:val="445A58C5"/>
    <w:rsid w:val="44A75C1E"/>
    <w:rsid w:val="458E76A9"/>
    <w:rsid w:val="45FB18DF"/>
    <w:rsid w:val="45FB438D"/>
    <w:rsid w:val="46697538"/>
    <w:rsid w:val="472955D9"/>
    <w:rsid w:val="47A67974"/>
    <w:rsid w:val="4A1271E4"/>
    <w:rsid w:val="4A1866B1"/>
    <w:rsid w:val="4A810B52"/>
    <w:rsid w:val="4C6C345A"/>
    <w:rsid w:val="4DE62C97"/>
    <w:rsid w:val="4DFB63FF"/>
    <w:rsid w:val="4E8670C6"/>
    <w:rsid w:val="4EBB005F"/>
    <w:rsid w:val="4F067A7F"/>
    <w:rsid w:val="4F2B421C"/>
    <w:rsid w:val="513E7204"/>
    <w:rsid w:val="52153C93"/>
    <w:rsid w:val="540B10F9"/>
    <w:rsid w:val="55B6634F"/>
    <w:rsid w:val="563B7039"/>
    <w:rsid w:val="583C70EF"/>
    <w:rsid w:val="58D67725"/>
    <w:rsid w:val="5C1C5F23"/>
    <w:rsid w:val="5C9B48E6"/>
    <w:rsid w:val="5CCA2E27"/>
    <w:rsid w:val="5CE16ABA"/>
    <w:rsid w:val="5D060A91"/>
    <w:rsid w:val="5D6D02CE"/>
    <w:rsid w:val="5DCF5207"/>
    <w:rsid w:val="5EFB4A60"/>
    <w:rsid w:val="5F15045B"/>
    <w:rsid w:val="5FD06B48"/>
    <w:rsid w:val="5FEA2CAE"/>
    <w:rsid w:val="5FFF5110"/>
    <w:rsid w:val="60083B87"/>
    <w:rsid w:val="60A45EBB"/>
    <w:rsid w:val="60DE215B"/>
    <w:rsid w:val="614C3873"/>
    <w:rsid w:val="61855090"/>
    <w:rsid w:val="619141DE"/>
    <w:rsid w:val="61C10D75"/>
    <w:rsid w:val="61DC793B"/>
    <w:rsid w:val="61F74915"/>
    <w:rsid w:val="622A0A07"/>
    <w:rsid w:val="623156CB"/>
    <w:rsid w:val="62E0684D"/>
    <w:rsid w:val="63152438"/>
    <w:rsid w:val="64881F40"/>
    <w:rsid w:val="64C748C6"/>
    <w:rsid w:val="65553DB0"/>
    <w:rsid w:val="65917821"/>
    <w:rsid w:val="65F178C5"/>
    <w:rsid w:val="66CC26A5"/>
    <w:rsid w:val="677A6BA5"/>
    <w:rsid w:val="6870731C"/>
    <w:rsid w:val="692C3FBB"/>
    <w:rsid w:val="696C76F2"/>
    <w:rsid w:val="697244C4"/>
    <w:rsid w:val="699C26E4"/>
    <w:rsid w:val="6A5B63E9"/>
    <w:rsid w:val="6AA62D43"/>
    <w:rsid w:val="6C1349A0"/>
    <w:rsid w:val="6DDE39AF"/>
    <w:rsid w:val="6F390F8F"/>
    <w:rsid w:val="6F421512"/>
    <w:rsid w:val="6FF95058"/>
    <w:rsid w:val="715911B4"/>
    <w:rsid w:val="72F01DE9"/>
    <w:rsid w:val="73184ACC"/>
    <w:rsid w:val="737A5334"/>
    <w:rsid w:val="7481778E"/>
    <w:rsid w:val="75E54C41"/>
    <w:rsid w:val="76CC5283"/>
    <w:rsid w:val="7767267A"/>
    <w:rsid w:val="7785144D"/>
    <w:rsid w:val="77A21D9A"/>
    <w:rsid w:val="782038D6"/>
    <w:rsid w:val="78C57641"/>
    <w:rsid w:val="78ED192F"/>
    <w:rsid w:val="79046D2E"/>
    <w:rsid w:val="7A3D1DD9"/>
    <w:rsid w:val="7ABE55FA"/>
    <w:rsid w:val="7C466CEA"/>
    <w:rsid w:val="7C8174F5"/>
    <w:rsid w:val="7E7A64AE"/>
    <w:rsid w:val="7F94482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6"/>
    <w:qFormat/>
    <w:uiPriority w:val="0"/>
    <w:pPr>
      <w:keepNext/>
      <w:keepLines/>
      <w:spacing w:before="100" w:after="120" w:line="360" w:lineRule="auto"/>
      <w:jc w:val="center"/>
      <w:outlineLvl w:val="0"/>
    </w:pPr>
    <w:rPr>
      <w:b/>
      <w:kern w:val="44"/>
      <w:sz w:val="44"/>
    </w:rPr>
  </w:style>
  <w:style w:type="paragraph" w:styleId="4">
    <w:name w:val="heading 2"/>
    <w:basedOn w:val="1"/>
    <w:next w:val="1"/>
    <w:qFormat/>
    <w:uiPriority w:val="0"/>
    <w:pPr>
      <w:keepNext/>
      <w:keepLines/>
      <w:spacing w:before="260" w:after="260" w:line="360" w:lineRule="auto"/>
      <w:jc w:val="center"/>
      <w:outlineLvl w:val="1"/>
    </w:pPr>
    <w:rPr>
      <w:rFonts w:ascii="Cambria" w:hAnsi="Cambria" w:eastAsia="仿宋_GB2312"/>
      <w:b/>
      <w:bCs/>
      <w:sz w:val="32"/>
      <w:szCs w:val="32"/>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style>
  <w:style w:type="paragraph" w:styleId="5">
    <w:name w:val="Normal Indent"/>
    <w:basedOn w:val="1"/>
    <w:qFormat/>
    <w:uiPriority w:val="0"/>
    <w:pPr>
      <w:ind w:firstLine="420" w:firstLineChars="200"/>
    </w:pPr>
  </w:style>
  <w:style w:type="paragraph" w:styleId="6">
    <w:name w:val="annotation text"/>
    <w:basedOn w:val="1"/>
    <w:link w:val="35"/>
    <w:qFormat/>
    <w:uiPriority w:val="0"/>
    <w:pPr>
      <w:jc w:val="left"/>
    </w:pPr>
  </w:style>
  <w:style w:type="paragraph" w:styleId="7">
    <w:name w:val="Body Text"/>
    <w:basedOn w:val="1"/>
    <w:next w:val="1"/>
    <w:qFormat/>
    <w:uiPriority w:val="0"/>
    <w:rPr>
      <w:rFonts w:ascii="楷体_GB2312" w:hAnsi="Arial" w:eastAsia="楷体_GB2312"/>
      <w:sz w:val="28"/>
      <w:szCs w:val="28"/>
    </w:rPr>
  </w:style>
  <w:style w:type="paragraph" w:styleId="8">
    <w:name w:val="Body Text Indent"/>
    <w:basedOn w:val="1"/>
    <w:next w:val="1"/>
    <w:qFormat/>
    <w:uiPriority w:val="0"/>
    <w:pPr>
      <w:spacing w:after="120"/>
      <w:ind w:left="420" w:leftChars="200"/>
    </w:pPr>
  </w:style>
  <w:style w:type="paragraph" w:styleId="9">
    <w:name w:val="Block Text"/>
    <w:basedOn w:val="1"/>
    <w:next w:val="1"/>
    <w:qFormat/>
    <w:uiPriority w:val="99"/>
    <w:pPr>
      <w:autoSpaceDE w:val="0"/>
      <w:autoSpaceDN w:val="0"/>
      <w:adjustRightInd w:val="0"/>
      <w:ind w:left="256" w:right="6" w:firstLine="624" w:firstLineChars="200"/>
    </w:pPr>
    <w:rPr>
      <w:rFonts w:eastAsia="仿宋_GB2312"/>
      <w:kern w:val="0"/>
      <w:sz w:val="28"/>
      <w:szCs w:val="20"/>
    </w:rPr>
  </w:style>
  <w:style w:type="paragraph" w:styleId="10">
    <w:name w:val="Plain Text"/>
    <w:basedOn w:val="1"/>
    <w:qFormat/>
    <w:uiPriority w:val="0"/>
    <w:rPr>
      <w:rFonts w:ascii="宋体" w:hAnsi="Courier New"/>
      <w:szCs w:val="21"/>
    </w:rPr>
  </w:style>
  <w:style w:type="paragraph" w:styleId="11">
    <w:name w:val="Balloon Text"/>
    <w:basedOn w:val="1"/>
    <w:link w:val="37"/>
    <w:qFormat/>
    <w:uiPriority w:val="0"/>
    <w:rPr>
      <w:sz w:val="18"/>
      <w:szCs w:val="18"/>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5">
    <w:name w:val="annotation subject"/>
    <w:basedOn w:val="6"/>
    <w:next w:val="6"/>
    <w:link w:val="36"/>
    <w:qFormat/>
    <w:uiPriority w:val="0"/>
    <w:rPr>
      <w:b/>
      <w:bCs/>
    </w:rPr>
  </w:style>
  <w:style w:type="paragraph" w:styleId="16">
    <w:name w:val="Body Text First Indent"/>
    <w:basedOn w:val="7"/>
    <w:qFormat/>
    <w:uiPriority w:val="0"/>
    <w:pPr>
      <w:spacing w:line="360" w:lineRule="auto"/>
      <w:ind w:firstLine="200" w:firstLineChars="200"/>
    </w:pPr>
    <w:rPr>
      <w:rFonts w:ascii="仿宋_GB2312" w:eastAsia="仿宋_GB2312"/>
      <w:kern w:val="0"/>
      <w:sz w:val="30"/>
      <w:szCs w:val="30"/>
    </w:rPr>
  </w:style>
  <w:style w:type="paragraph" w:styleId="17">
    <w:name w:val="Body Text First Indent 2"/>
    <w:basedOn w:val="8"/>
    <w:unhideWhenUsed/>
    <w:qFormat/>
    <w:uiPriority w:val="0"/>
    <w:pPr>
      <w:ind w:firstLine="420" w:firstLineChars="200"/>
    </w:pPr>
  </w:style>
  <w:style w:type="character" w:styleId="20">
    <w:name w:val="page number"/>
    <w:basedOn w:val="19"/>
    <w:qFormat/>
    <w:uiPriority w:val="0"/>
  </w:style>
  <w:style w:type="character" w:styleId="21">
    <w:name w:val="annotation reference"/>
    <w:basedOn w:val="19"/>
    <w:qFormat/>
    <w:uiPriority w:val="0"/>
    <w:rPr>
      <w:sz w:val="21"/>
      <w:szCs w:val="21"/>
    </w:rPr>
  </w:style>
  <w:style w:type="paragraph" w:customStyle="1" w:styleId="22">
    <w:name w:val="无间隔1"/>
    <w:qFormat/>
    <w:uiPriority w:val="0"/>
    <w:rPr>
      <w:rFonts w:ascii="Times New Roman" w:hAnsi="Times New Roman" w:eastAsia="宋体" w:cs="Times New Roman"/>
      <w:sz w:val="22"/>
      <w:szCs w:val="22"/>
      <w:lang w:val="en-US" w:eastAsia="en-US" w:bidi="ar-SA"/>
    </w:rPr>
  </w:style>
  <w:style w:type="paragraph" w:customStyle="1" w:styleId="23">
    <w:name w:val="一级条标题"/>
    <w:basedOn w:val="24"/>
    <w:next w:val="25"/>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24">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kern w:val="2"/>
      <w:sz w:val="21"/>
      <w:szCs w:val="22"/>
      <w:lang w:val="en-US" w:eastAsia="zh-CN" w:bidi="ar-SA"/>
    </w:rPr>
  </w:style>
  <w:style w:type="paragraph" w:customStyle="1" w:styleId="25">
    <w:name w:val="段"/>
    <w:basedOn w:val="1"/>
    <w:next w:val="1"/>
    <w:qFormat/>
    <w:uiPriority w:val="0"/>
    <w:pPr>
      <w:widowControl/>
      <w:autoSpaceDE w:val="0"/>
      <w:autoSpaceDN w:val="0"/>
      <w:ind w:firstLine="200" w:firstLineChars="200"/>
    </w:pPr>
    <w:rPr>
      <w:rFonts w:hint="eastAsia" w:ascii="宋体"/>
      <w:kern w:val="0"/>
      <w:szCs w:val="20"/>
    </w:rPr>
  </w:style>
  <w:style w:type="character" w:customStyle="1" w:styleId="26">
    <w:name w:val="标题 1 Char"/>
    <w:link w:val="3"/>
    <w:qFormat/>
    <w:uiPriority w:val="0"/>
    <w:rPr>
      <w:rFonts w:ascii="Times New Roman" w:hAnsi="Times New Roman" w:eastAsia="宋体" w:cs="Times New Roman"/>
      <w:b/>
      <w:kern w:val="44"/>
      <w:sz w:val="44"/>
    </w:rPr>
  </w:style>
  <w:style w:type="paragraph" w:customStyle="1" w:styleId="27">
    <w:name w:val="彩色列表 - 着色 11"/>
    <w:basedOn w:val="1"/>
    <w:qFormat/>
    <w:uiPriority w:val="0"/>
    <w:pPr>
      <w:ind w:firstLine="420" w:firstLineChars="200"/>
    </w:pPr>
    <w:rPr>
      <w:kern w:val="0"/>
      <w:sz w:val="20"/>
    </w:rPr>
  </w:style>
  <w:style w:type="paragraph" w:customStyle="1" w:styleId="28">
    <w:name w:val="文本块{858D7CFB-ED40-4347-BF05-701D383B685F}{858D7CFB-ED40-4347-BF05-701D383B685F}"/>
    <w:basedOn w:val="1"/>
    <w:unhideWhenUsed/>
    <w:qFormat/>
    <w:uiPriority w:val="99"/>
    <w:pPr>
      <w:autoSpaceDE w:val="0"/>
      <w:autoSpaceDN w:val="0"/>
      <w:ind w:left="256" w:right="6" w:firstLine="624" w:firstLineChars="200"/>
    </w:pPr>
    <w:rPr>
      <w:rFonts w:eastAsia="仿宋_GB2312"/>
      <w:kern w:val="0"/>
      <w:sz w:val="28"/>
    </w:rPr>
  </w:style>
  <w:style w:type="paragraph" w:customStyle="1" w:styleId="29">
    <w:name w:val="BlockQuote"/>
    <w:basedOn w:val="1"/>
    <w:qFormat/>
    <w:uiPriority w:val="0"/>
    <w:pPr>
      <w:ind w:left="256" w:right="6" w:firstLine="624" w:firstLineChars="200"/>
      <w:textAlignment w:val="baseline"/>
    </w:pPr>
    <w:rPr>
      <w:rFonts w:eastAsia="仿宋_GB2312"/>
      <w:kern w:val="0"/>
      <w:sz w:val="28"/>
      <w:szCs w:val="20"/>
    </w:rPr>
  </w:style>
  <w:style w:type="table" w:customStyle="1" w:styleId="30">
    <w:name w:val="Table Normal"/>
    <w:unhideWhenUsed/>
    <w:qFormat/>
    <w:uiPriority w:val="0"/>
    <w:tblPr>
      <w:tblCellMar>
        <w:top w:w="0" w:type="dxa"/>
        <w:left w:w="0" w:type="dxa"/>
        <w:bottom w:w="0" w:type="dxa"/>
        <w:right w:w="0" w:type="dxa"/>
      </w:tblCellMar>
    </w:tblPr>
  </w:style>
  <w:style w:type="paragraph" w:customStyle="1" w:styleId="31">
    <w:name w:val="首行缩进"/>
    <w:basedOn w:val="1"/>
    <w:qFormat/>
    <w:uiPriority w:val="0"/>
    <w:pPr>
      <w:spacing w:line="360" w:lineRule="auto"/>
      <w:ind w:firstLine="480" w:firstLineChars="200"/>
    </w:pPr>
    <w:rPr>
      <w:sz w:val="24"/>
      <w:lang w:val="zh-CN"/>
    </w:rPr>
  </w:style>
  <w:style w:type="paragraph" w:styleId="32">
    <w:name w:val="List Paragraph"/>
    <w:basedOn w:val="1"/>
    <w:qFormat/>
    <w:uiPriority w:val="34"/>
    <w:pPr>
      <w:ind w:firstLine="420" w:firstLineChars="200"/>
    </w:pPr>
  </w:style>
  <w:style w:type="paragraph" w:customStyle="1" w:styleId="3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4">
    <w:name w:val="hover25"/>
    <w:qFormat/>
    <w:uiPriority w:val="0"/>
    <w:rPr>
      <w:color w:val="315EFB"/>
    </w:rPr>
  </w:style>
  <w:style w:type="character" w:customStyle="1" w:styleId="35">
    <w:name w:val="批注文字 Char"/>
    <w:basedOn w:val="19"/>
    <w:link w:val="6"/>
    <w:qFormat/>
    <w:uiPriority w:val="0"/>
    <w:rPr>
      <w:kern w:val="2"/>
      <w:sz w:val="21"/>
      <w:szCs w:val="24"/>
    </w:rPr>
  </w:style>
  <w:style w:type="character" w:customStyle="1" w:styleId="36">
    <w:name w:val="批注主题 Char"/>
    <w:basedOn w:val="35"/>
    <w:link w:val="15"/>
    <w:qFormat/>
    <w:uiPriority w:val="0"/>
    <w:rPr>
      <w:b/>
      <w:bCs/>
      <w:kern w:val="2"/>
      <w:sz w:val="21"/>
      <w:szCs w:val="24"/>
    </w:rPr>
  </w:style>
  <w:style w:type="character" w:customStyle="1" w:styleId="37">
    <w:name w:val="批注框文本 Char"/>
    <w:basedOn w:val="19"/>
    <w:link w:val="11"/>
    <w:qFormat/>
    <w:uiPriority w:val="0"/>
    <w:rPr>
      <w:rFonts w:ascii="Times New Roman" w:hAnsi="Times New Roman"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tiff"/><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潮州市直及下属单位</Company>
  <Pages>28</Pages>
  <Words>12740</Words>
  <Characters>13496</Characters>
  <Lines>104</Lines>
  <Paragraphs>29</Paragraphs>
  <TotalTime>2</TotalTime>
  <ScaleCrop>false</ScaleCrop>
  <LinksUpToDate>false</LinksUpToDate>
  <CharactersWithSpaces>13889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2022-06-08T02:36:00Z</dcterms:created>
  <dc:creator>Administrator</dc:creator>
  <cp:lastModifiedBy>lenovo</cp:lastModifiedBy>
  <dcterms:modified xsi:type="dcterms:W3CDTF">2023-07-28T08:48:09Z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4D9A7142DBFA4E7BB5F393509DB49AA0</vt:lpwstr>
  </property>
</Properties>
</file>